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510910" w:rsidP="00510910" w:rsidRDefault="00510910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5270E211" wp14:editId="4F9D9691">
            <wp:extent cx="487492" cy="782320"/>
            <wp:effectExtent l="0" t="0" r="8255" b="0"/>
            <wp:docPr id="2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510910" w:rsidP="00510910" w:rsidRDefault="00510910" w14:paraId="59B6492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510910" w:rsidP="00510910" w:rsidRDefault="00510910" w14:paraId="2669AAB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อาจารย์ ดร.ภัสร์วริญญ์  เอี่ยมสอาด</w:t>
      </w:r>
    </w:p>
    <w:p xmlns:wp14="http://schemas.microsoft.com/office/word/2010/wordml" w:rsidRPr="006063DB" w:rsidR="00510910" w:rsidP="00510910" w:rsidRDefault="00510910" w14:paraId="0A37501D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989"/>
        <w:gridCol w:w="2457"/>
      </w:tblGrid>
      <w:tr xmlns:wp14="http://schemas.microsoft.com/office/word/2010/wordml" w:rsidRPr="006063DB" w:rsidR="00510910" w:rsidTr="006712EC" w14:paraId="06AC2F48" wp14:textId="77777777">
        <w:tc>
          <w:tcPr>
            <w:tcW w:w="5863" w:type="dxa"/>
          </w:tcPr>
          <w:p w:rsidRPr="006063DB" w:rsidR="00510910" w:rsidP="006712EC" w:rsidRDefault="00510910" w14:paraId="536E17AC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510910" w:rsidP="006712EC" w:rsidRDefault="00510910" w14:paraId="3C6EA9D6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 xml:space="preserve">สำนักวิชาครุศาสตร์  </w:t>
            </w:r>
          </w:p>
          <w:p w:rsidRPr="006063DB" w:rsidR="00510910" w:rsidP="006712EC" w:rsidRDefault="00510910" w14:paraId="27890E0A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1" w:type="dxa"/>
          </w:tcPr>
          <w:p w:rsidRPr="006063DB" w:rsidR="00510910" w:rsidP="006712EC" w:rsidRDefault="00510910" w14:paraId="37E86EF2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โทรศัพท์โทรสาร</w:t>
            </w:r>
          </w:p>
          <w:p w:rsidRPr="006063DB" w:rsidR="00510910" w:rsidP="006712EC" w:rsidRDefault="00510910" w14:paraId="03CA40FF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Email</w:t>
            </w:r>
          </w:p>
        </w:tc>
        <w:tc>
          <w:tcPr>
            <w:tcW w:w="2108" w:type="dxa"/>
          </w:tcPr>
          <w:p w:rsidRPr="006063DB" w:rsidR="00510910" w:rsidP="006712EC" w:rsidRDefault="00510910" w14:paraId="5A56C0D0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075476581</w:t>
            </w:r>
          </w:p>
          <w:p w:rsidRPr="006063DB" w:rsidR="00510910" w:rsidP="006712EC" w:rsidRDefault="00510910" w14:paraId="6A09E912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-</w:t>
            </w:r>
          </w:p>
          <w:p w:rsidRPr="006063DB" w:rsidR="00510910" w:rsidP="006712EC" w:rsidRDefault="00510910" w14:paraId="5B2971AD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bhasrvarin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i@gmail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6063DB" w:rsidR="00510910" w:rsidP="00510910" w:rsidRDefault="00510910" w14:paraId="5DAB6C7B" wp14:textId="77777777">
      <w:pPr>
        <w:spacing w:after="0" w:line="276" w:lineRule="auto"/>
        <w:rPr>
          <w:rFonts w:ascii="TH SarabunPSK" w:hAnsi="TH SarabunPSK" w:cs="TH SarabunPSK"/>
          <w:color w:val="212529"/>
          <w:sz w:val="32"/>
          <w:szCs w:val="32"/>
        </w:rPr>
      </w:pPr>
    </w:p>
    <w:p xmlns:wp14="http://schemas.microsoft.com/office/word/2010/wordml" w:rsidRPr="006063DB" w:rsidR="00510910" w:rsidP="00510910" w:rsidRDefault="00510910" w14:paraId="4BFF4FE0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TableGrid4"/>
        <w:tblW w:w="4968" w:type="pct"/>
        <w:tblInd w:w="108" w:type="dxa"/>
        <w:tblLook w:val="04A0" w:firstRow="1" w:lastRow="0" w:firstColumn="1" w:lastColumn="0" w:noHBand="0" w:noVBand="1"/>
      </w:tblPr>
      <w:tblGrid>
        <w:gridCol w:w="849"/>
        <w:gridCol w:w="3384"/>
        <w:gridCol w:w="3732"/>
        <w:gridCol w:w="1190"/>
      </w:tblGrid>
      <w:tr xmlns:wp14="http://schemas.microsoft.com/office/word/2010/wordml" w:rsidRPr="000E3FAF" w:rsidR="00510910" w:rsidTr="006712EC" w14:paraId="7DACAED3" wp14:textId="77777777">
        <w:tc>
          <w:tcPr>
            <w:tcW w:w="463" w:type="pct"/>
            <w:shd w:val="clear" w:color="auto" w:fill="D9D9D9" w:themeFill="background1" w:themeFillShade="D9"/>
          </w:tcPr>
          <w:p w:rsidRPr="000E3FAF" w:rsidR="00510910" w:rsidP="006712EC" w:rsidRDefault="00510910" w14:paraId="3D8CD3D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48" w:type="pct"/>
            <w:shd w:val="clear" w:color="auto" w:fill="D9D9D9" w:themeFill="background1" w:themeFillShade="D9"/>
          </w:tcPr>
          <w:p w:rsidRPr="000E3FAF" w:rsidR="00510910" w:rsidP="006712EC" w:rsidRDefault="00510910" w14:paraId="24C454D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:rsidRPr="000E3FAF" w:rsidR="00510910" w:rsidP="006712EC" w:rsidRDefault="00510910" w14:paraId="26FFECF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สถาบันการศึกษา   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:rsidRPr="000E3FAF" w:rsidR="00510910" w:rsidP="006712EC" w:rsidRDefault="00510910" w14:paraId="04453AA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0E3FAF" w:rsidR="00510910" w:rsidTr="006712EC" w14:paraId="096AC1CB" wp14:textId="77777777">
        <w:tc>
          <w:tcPr>
            <w:tcW w:w="463" w:type="pct"/>
            <w:shd w:val="clear" w:color="auto" w:fill="auto"/>
          </w:tcPr>
          <w:p w:rsidRPr="000E3FAF" w:rsidR="00510910" w:rsidP="006712EC" w:rsidRDefault="00510910" w14:paraId="6D21501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848" w:type="pct"/>
          </w:tcPr>
          <w:p w:rsidRPr="000E3FAF" w:rsidR="00510910" w:rsidP="006712EC" w:rsidRDefault="00510910" w14:paraId="474F614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ภาษาไทย</w:t>
            </w:r>
          </w:p>
        </w:tc>
        <w:tc>
          <w:tcPr>
            <w:tcW w:w="2038" w:type="pct"/>
            <w:shd w:val="clear" w:color="auto" w:fill="auto"/>
          </w:tcPr>
          <w:p w:rsidRPr="000E3FAF" w:rsidR="00510910" w:rsidP="006712EC" w:rsidRDefault="00510910" w14:paraId="29A63444" wp14:textId="7777777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650" w:type="pct"/>
            <w:shd w:val="clear" w:color="auto" w:fill="auto"/>
          </w:tcPr>
          <w:p w:rsidRPr="000E3FAF" w:rsidR="00510910" w:rsidP="006712EC" w:rsidRDefault="00510910" w14:paraId="3EBD962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</w:tr>
      <w:tr xmlns:wp14="http://schemas.microsoft.com/office/word/2010/wordml" w:rsidRPr="000E3FAF" w:rsidR="00510910" w:rsidTr="006712EC" w14:paraId="6441BE7C" wp14:textId="77777777">
        <w:tc>
          <w:tcPr>
            <w:tcW w:w="463" w:type="pct"/>
            <w:shd w:val="clear" w:color="auto" w:fill="auto"/>
          </w:tcPr>
          <w:p w:rsidRPr="000E3FAF" w:rsidR="00510910" w:rsidP="006712EC" w:rsidRDefault="00510910" w14:paraId="4F50E68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ศศ.ม.</w:t>
            </w:r>
          </w:p>
        </w:tc>
        <w:tc>
          <w:tcPr>
            <w:tcW w:w="1848" w:type="pct"/>
          </w:tcPr>
          <w:p w:rsidRPr="000E3FAF" w:rsidR="00510910" w:rsidP="006712EC" w:rsidRDefault="00510910" w14:paraId="1D24FCE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ภาษาไทย</w:t>
            </w:r>
          </w:p>
        </w:tc>
        <w:tc>
          <w:tcPr>
            <w:tcW w:w="2038" w:type="pct"/>
            <w:shd w:val="clear" w:color="auto" w:fill="auto"/>
          </w:tcPr>
          <w:p w:rsidRPr="000E3FAF" w:rsidR="00510910" w:rsidP="006712EC" w:rsidRDefault="00510910" w14:paraId="0520BBD0" wp14:textId="7777777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650" w:type="pct"/>
            <w:shd w:val="clear" w:color="auto" w:fill="auto"/>
          </w:tcPr>
          <w:p w:rsidRPr="000E3FAF" w:rsidR="00510910" w:rsidP="006712EC" w:rsidRDefault="00510910" w14:paraId="4F29B8B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</w:rPr>
              <w:t>2563</w:t>
            </w:r>
          </w:p>
        </w:tc>
      </w:tr>
      <w:tr xmlns:wp14="http://schemas.microsoft.com/office/word/2010/wordml" w:rsidRPr="000E3FAF" w:rsidR="00510910" w:rsidTr="006712EC" w14:paraId="7EF68862" wp14:textId="77777777">
        <w:tc>
          <w:tcPr>
            <w:tcW w:w="463" w:type="pct"/>
            <w:shd w:val="clear" w:color="auto" w:fill="auto"/>
          </w:tcPr>
          <w:p w:rsidRPr="000E3FAF" w:rsidR="00510910" w:rsidP="006712EC" w:rsidRDefault="00510910" w14:paraId="3BD91C7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ศษ.บ.</w:t>
            </w:r>
          </w:p>
        </w:tc>
        <w:tc>
          <w:tcPr>
            <w:tcW w:w="1848" w:type="pct"/>
          </w:tcPr>
          <w:p w:rsidRPr="000E3FAF" w:rsidR="00510910" w:rsidP="006712EC" w:rsidRDefault="00510910" w14:paraId="59A328F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ภาษาไทย (</w:t>
            </w:r>
            <w:r w:rsidRPr="000E3FA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ปี)</w:t>
            </w:r>
          </w:p>
        </w:tc>
        <w:tc>
          <w:tcPr>
            <w:tcW w:w="2038" w:type="pct"/>
            <w:shd w:val="clear" w:color="auto" w:fill="auto"/>
          </w:tcPr>
          <w:p w:rsidRPr="000E3FAF" w:rsidR="00510910" w:rsidP="006712EC" w:rsidRDefault="00510910" w14:paraId="135AFEB0" wp14:textId="7777777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มหาวิทยาลัยศิลปากร</w:t>
            </w:r>
          </w:p>
        </w:tc>
        <w:tc>
          <w:tcPr>
            <w:tcW w:w="650" w:type="pct"/>
            <w:shd w:val="clear" w:color="auto" w:fill="auto"/>
          </w:tcPr>
          <w:p w:rsidRPr="000E3FAF" w:rsidR="00510910" w:rsidP="006712EC" w:rsidRDefault="00510910" w14:paraId="364F5B8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</w:tr>
    </w:tbl>
    <w:p xmlns:wp14="http://schemas.microsoft.com/office/word/2010/wordml" w:rsidRPr="006063DB" w:rsidR="00510910" w:rsidP="00510910" w:rsidRDefault="00510910" w14:paraId="02EB378F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5E07E603" wp14:textId="77777777">
      <w:pPr>
        <w:tabs>
          <w:tab w:val="left" w:pos="4965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</w:p>
    <w:tbl>
      <w:tblPr>
        <w:tblStyle w:val="TableGrid5"/>
        <w:tblW w:w="4968" w:type="pct"/>
        <w:tblInd w:w="108" w:type="dxa"/>
        <w:tblLook w:val="04A0" w:firstRow="1" w:lastRow="0" w:firstColumn="1" w:lastColumn="0" w:noHBand="0" w:noVBand="1"/>
      </w:tblPr>
      <w:tblGrid>
        <w:gridCol w:w="3217"/>
        <w:gridCol w:w="4568"/>
        <w:gridCol w:w="1370"/>
      </w:tblGrid>
      <w:tr xmlns:wp14="http://schemas.microsoft.com/office/word/2010/wordml" w:rsidRPr="000E3FAF" w:rsidR="00510910" w:rsidTr="008618CC" w14:paraId="0B357D1B" wp14:textId="77777777">
        <w:tc>
          <w:tcPr>
            <w:tcW w:w="1757" w:type="pct"/>
            <w:shd w:val="clear" w:color="auto" w:fill="D9D9D9" w:themeFill="background1" w:themeFillShade="D9"/>
          </w:tcPr>
          <w:p w:rsidRPr="000E3FAF" w:rsidR="00510910" w:rsidP="006712EC" w:rsidRDefault="00510910" w14:paraId="3BED2E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495" w:type="pct"/>
            <w:shd w:val="clear" w:color="auto" w:fill="D9D9D9" w:themeFill="background1" w:themeFillShade="D9"/>
          </w:tcPr>
          <w:p w:rsidRPr="000E3FAF" w:rsidR="00510910" w:rsidP="006712EC" w:rsidRDefault="00510910" w14:paraId="6502AB3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Pr="000E3FAF" w:rsidR="00510910" w:rsidP="006712EC" w:rsidRDefault="00510910" w14:paraId="5013E8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0E3FAF" w:rsidR="00510910" w:rsidTr="006712EC" w14:paraId="7590A95C" wp14:textId="77777777">
        <w:tc>
          <w:tcPr>
            <w:tcW w:w="1757" w:type="pct"/>
          </w:tcPr>
          <w:p w:rsidRPr="000E3FAF" w:rsidR="00510910" w:rsidP="006712EC" w:rsidRDefault="00510910" w14:paraId="0AB0788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 สาขาวิชาครุศาสตร์ (ภาษาไทย)</w:t>
            </w:r>
          </w:p>
        </w:tc>
        <w:tc>
          <w:tcPr>
            <w:tcW w:w="2495" w:type="pct"/>
          </w:tcPr>
          <w:p w:rsidRPr="000E3FAF" w:rsidR="00510910" w:rsidP="006712EC" w:rsidRDefault="00510910" w14:paraId="22E4250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สำนักวิชาครุศาสตร์และศิลปศาสตร์ / สำนักวิชาครุศาสตร์ มหาวิทยาลัยวลัยลักษณ์</w:t>
            </w:r>
          </w:p>
        </w:tc>
        <w:tc>
          <w:tcPr>
            <w:tcW w:w="748" w:type="pct"/>
          </w:tcPr>
          <w:p w:rsidRPr="000E3FAF" w:rsidR="00510910" w:rsidP="006712EC" w:rsidRDefault="00510910" w14:paraId="7947249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xmlns:wp14="http://schemas.microsoft.com/office/word/2010/wordml" w:rsidRPr="000E3FAF" w:rsidR="00510910" w:rsidTr="006712EC" w14:paraId="193DBEAA" wp14:textId="77777777">
        <w:tc>
          <w:tcPr>
            <w:tcW w:w="1757" w:type="pct"/>
          </w:tcPr>
          <w:p w:rsidRPr="000E3FAF" w:rsidR="00510910" w:rsidP="006712EC" w:rsidRDefault="00510910" w14:paraId="1A17865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495" w:type="pct"/>
          </w:tcPr>
          <w:p w:rsidRPr="000E3FAF" w:rsidR="00510910" w:rsidP="006712EC" w:rsidRDefault="00510910" w14:paraId="30D543B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ภาควิชาหลักสูตรและวิธีสอน คณะศึกษาศาสตร์ มหาวิทยาลัยศิลปากร</w:t>
            </w:r>
          </w:p>
        </w:tc>
        <w:tc>
          <w:tcPr>
            <w:tcW w:w="748" w:type="pct"/>
          </w:tcPr>
          <w:p w:rsidRPr="000E3FAF" w:rsidR="00510910" w:rsidP="006712EC" w:rsidRDefault="00510910" w14:paraId="69050B0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0E3FAF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</w:tr>
      <w:tr xmlns:wp14="http://schemas.microsoft.com/office/word/2010/wordml" w:rsidRPr="000E3FAF" w:rsidR="00510910" w:rsidTr="006712EC" w14:paraId="17637716" wp14:textId="77777777">
        <w:tc>
          <w:tcPr>
            <w:tcW w:w="1757" w:type="pct"/>
          </w:tcPr>
          <w:p w:rsidRPr="000E3FAF" w:rsidR="00510910" w:rsidP="006712EC" w:rsidRDefault="00510910" w14:paraId="4E1DD2C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ข้าราชการครู (คศ. </w:t>
            </w:r>
            <w:r w:rsidRPr="000E3FA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495" w:type="pct"/>
          </w:tcPr>
          <w:p w:rsidRPr="000E3FAF" w:rsidR="00510910" w:rsidP="006712EC" w:rsidRDefault="00510910" w14:paraId="1D449CF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โรงเรียนสายปัญญารังสิต สำนักงานเขตพื้นที่การศึกษามัธยมศึกษาปทุมธานี</w:t>
            </w:r>
          </w:p>
        </w:tc>
        <w:tc>
          <w:tcPr>
            <w:tcW w:w="748" w:type="pct"/>
          </w:tcPr>
          <w:p w:rsidRPr="000E3FAF" w:rsidR="00510910" w:rsidP="006712EC" w:rsidRDefault="00510910" w14:paraId="6AF6069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FAF">
              <w:rPr>
                <w:rFonts w:ascii="TH SarabunPSK" w:hAnsi="TH SarabunPSK" w:cs="TH SarabunPSK"/>
                <w:sz w:val="28"/>
                <w:szCs w:val="28"/>
              </w:rPr>
              <w:t>2561</w:t>
            </w:r>
            <w:r w:rsidRPr="000E3F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0E3FAF">
              <w:rPr>
                <w:rFonts w:ascii="TH SarabunPSK" w:hAnsi="TH SarabunPSK" w:cs="TH SarabunPSK"/>
                <w:sz w:val="28"/>
                <w:szCs w:val="28"/>
              </w:rPr>
              <w:t>2564</w:t>
            </w:r>
          </w:p>
        </w:tc>
      </w:tr>
    </w:tbl>
    <w:p xmlns:wp14="http://schemas.microsoft.com/office/word/2010/wordml" w:rsidRPr="006063DB" w:rsidR="00510910" w:rsidP="00510910" w:rsidRDefault="00510910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510910" w:rsidP="00510910" w:rsidRDefault="00510910" w14:paraId="790B51AE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510910" w:rsidP="00510910" w:rsidRDefault="00510910" w14:paraId="57B96EB6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1) ภาษาศาสตร์เชิงประวัติ</w:t>
      </w:r>
    </w:p>
    <w:p xmlns:wp14="http://schemas.microsoft.com/office/word/2010/wordml" w:rsidRPr="006063DB" w:rsidR="00510910" w:rsidP="00510910" w:rsidRDefault="00510910" w14:paraId="6CC7F9E2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2) วาทกรรมวิเคราะห์เชิงวิพากษ์</w:t>
      </w:r>
    </w:p>
    <w:p xmlns:wp14="http://schemas.microsoft.com/office/word/2010/wordml" w:rsidRPr="006063DB" w:rsidR="00510910" w:rsidP="00510910" w:rsidRDefault="00510910" w14:paraId="41EB6290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3) แนวคิดทางหลักภาษาไทย</w:t>
      </w:r>
    </w:p>
    <w:p xmlns:wp14="http://schemas.microsoft.com/office/word/2010/wordml" w:rsidRPr="006063DB" w:rsidR="00510910" w:rsidP="00510910" w:rsidRDefault="00510910" w14:paraId="25BC5D91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4) อรรถศาสตร์</w:t>
      </w:r>
    </w:p>
    <w:p xmlns:wp14="http://schemas.microsoft.com/office/word/2010/wordml" w:rsidRPr="006063DB" w:rsidR="00510910" w:rsidP="00510910" w:rsidRDefault="00510910" w14:paraId="1F1FFE15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5) การกลายเป็นคำไวยากรณ์</w:t>
      </w:r>
    </w:p>
    <w:p xmlns:wp14="http://schemas.microsoft.com/office/word/2010/wordml" w:rsidRPr="006063DB" w:rsidR="00510910" w:rsidP="00510910" w:rsidRDefault="00510910" w14:paraId="2BAB8FA6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6) การประยุกต์แนวคิดทางภาษาศาสตร์เพื่อการสอนภาษาไทย</w:t>
      </w:r>
    </w:p>
    <w:p xmlns:wp14="http://schemas.microsoft.com/office/word/2010/wordml" w:rsidRPr="006063DB" w:rsidR="00510910" w:rsidP="00510910" w:rsidRDefault="00510910" w14:paraId="5A39BBE3" wp14:textId="77777777">
      <w:pPr>
        <w:spacing w:after="0" w:line="276" w:lineRule="auto"/>
        <w:ind w:firstLine="360"/>
        <w:rPr>
          <w:rFonts w:ascii="TH SarabunPSK" w:hAnsi="TH SarabunPSK" w:cs="TH SarabunPSK" w:eastAsiaTheme="minorHAnsi"/>
          <w:sz w:val="32"/>
          <w:szCs w:val="32"/>
          <w:cs/>
        </w:rPr>
      </w:pPr>
    </w:p>
    <w:p xmlns:wp14="http://schemas.microsoft.com/office/word/2010/wordml" w:rsidR="008618CC" w:rsidRDefault="008618CC" w14:paraId="41C8F396" wp14:textId="77777777">
      <w:pPr>
        <w:rPr>
          <w:rFonts w:ascii="TH SarabunPSK" w:hAnsi="TH SarabunPSK" w:cs="TH SarabunPSK" w:eastAsiaTheme="minorHAnsi"/>
          <w:b/>
          <w:bCs/>
          <w:sz w:val="32"/>
          <w:szCs w:val="32"/>
        </w:rPr>
      </w:pPr>
      <w:r>
        <w:rPr>
          <w:rFonts w:ascii="TH SarabunPSK" w:hAnsi="TH SarabunPSK" w:cs="TH SarabunPSK" w:eastAsiaTheme="minorHAnsi"/>
          <w:b/>
          <w:bCs/>
          <w:sz w:val="32"/>
          <w:szCs w:val="32"/>
        </w:rPr>
        <w:br w:type="page"/>
      </w:r>
    </w:p>
    <w:p xmlns:wp14="http://schemas.microsoft.com/office/word/2010/wordml" w:rsidRPr="006063DB" w:rsidR="00510910" w:rsidP="00510910" w:rsidRDefault="00510910" w14:paraId="07C71C3A" wp14:textId="77777777">
      <w:pPr>
        <w:spacing w:after="0" w:line="276" w:lineRule="auto"/>
        <w:rPr>
          <w:rFonts w:ascii="TH SarabunPSK" w:hAnsi="TH SarabunPSK" w:cs="TH SarabunPSK" w:eastAsiaTheme="minorHAnsi"/>
          <w:color w:val="000000" w:themeColor="text1"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4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ประสบการณ์การสอน </w:t>
      </w:r>
      <w:r w:rsidRPr="006063DB">
        <w:rPr>
          <w:rFonts w:ascii="TH SarabunPSK" w:hAnsi="TH SarabunPSK" w:cs="TH SarabunPSK" w:eastAsiaTheme="minorHAnsi"/>
          <w:color w:val="000000" w:themeColor="text1"/>
          <w:sz w:val="32"/>
          <w:szCs w:val="32"/>
          <w:cs/>
        </w:rPr>
        <w:t>(โดยเรียงจากปีล่าสุด)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588"/>
        <w:gridCol w:w="1950"/>
        <w:gridCol w:w="1561"/>
        <w:gridCol w:w="3300"/>
        <w:gridCol w:w="815"/>
      </w:tblGrid>
      <w:tr xmlns:wp14="http://schemas.microsoft.com/office/word/2010/wordml" w:rsidRPr="006063DB" w:rsidR="00510910" w:rsidTr="00A53250" w14:paraId="6865ED35" wp14:textId="77777777">
        <w:trPr>
          <w:jc w:val="right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63DB" w:rsidR="00510910" w:rsidP="006712EC" w:rsidRDefault="00510910" w14:paraId="183CA32A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63DB" w:rsidR="00510910" w:rsidP="006712EC" w:rsidRDefault="00510910" w14:paraId="63B3DD76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63DB" w:rsidR="00510910" w:rsidP="006712EC" w:rsidRDefault="00510910" w14:paraId="316F4E78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63DB" w:rsidR="00510910" w:rsidP="006712EC" w:rsidRDefault="00510910" w14:paraId="3F7D0D1A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063DB" w:rsidR="00510910" w:rsidP="006712EC" w:rsidRDefault="00510910" w14:paraId="54691B9F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510910" w:rsidTr="0049710C" w14:paraId="3013FDC1" wp14:textId="77777777">
        <w:trPr>
          <w:tblHeader/>
          <w:jc w:val="right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A53250" w:rsidRDefault="00510910" w14:paraId="2263DC05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="00A5325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0693A309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สำนักวิชาครุศาสตร์</w:t>
            </w:r>
          </w:p>
        </w:tc>
        <w:tc>
          <w:tcPr>
            <w:tcW w:w="8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06793891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ครุศาสตรบัณฑิต(ภาษาไทย)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08373F3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THE6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7-142 วิวัฒนาการทางภาษาไทย </w:t>
            </w:r>
          </w:p>
          <w:p w:rsidRPr="006063DB" w:rsidR="00510910" w:rsidP="006712EC" w:rsidRDefault="00510910" w14:paraId="35BD77CE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EDU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66-212 วิทยาการการจัดการเรียนรู้</w:t>
            </w:r>
          </w:p>
          <w:p w:rsidRPr="006063DB" w:rsidR="00510910" w:rsidP="006712EC" w:rsidRDefault="00510910" w14:paraId="398645FA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THA62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102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การใช้ภาษาไทย</w:t>
            </w:r>
          </w:p>
          <w:p w:rsidRPr="006063DB" w:rsidR="00510910" w:rsidP="006712EC" w:rsidRDefault="00510910" w14:paraId="0A39529C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112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ภาษาเพื่อการสื่อสารสำหรับครู</w:t>
            </w:r>
          </w:p>
          <w:p w:rsidRPr="006063DB" w:rsidR="00510910" w:rsidP="006712EC" w:rsidRDefault="00510910" w14:paraId="5E31557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THA62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ภาษาศาสตร์ภาษาไทย 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6DC366AD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xmlns:wp14="http://schemas.microsoft.com/office/word/2010/wordml" w:rsidRPr="006063DB" w:rsidR="00510910" w:rsidTr="0049710C" w14:paraId="1813F47E" wp14:textId="77777777">
        <w:trPr>
          <w:tblHeader/>
          <w:jc w:val="right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72A3D3EC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0D0B940D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0E27B00A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3B33E386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112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เทคนิคการสื่อสารในสังคมร่วมสมัย </w:t>
            </w:r>
          </w:p>
          <w:p w:rsidRPr="006063DB" w:rsidR="00510910" w:rsidP="006712EC" w:rsidRDefault="00510910" w14:paraId="7979312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112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ภาษาเพื่อการสื่อสารสำหรับครู</w:t>
            </w:r>
          </w:p>
          <w:p w:rsidRPr="006063DB" w:rsidR="00510910" w:rsidP="006712EC" w:rsidRDefault="00510910" w14:paraId="7829E039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THA62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ภาษาศาสตร์ภาษาไทย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4AA7783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xmlns:wp14="http://schemas.microsoft.com/office/word/2010/wordml" w:rsidRPr="006063DB" w:rsidR="00510910" w:rsidTr="0049710C" w14:paraId="55E84C5F" wp14:textId="77777777">
        <w:trPr>
          <w:tblHeader/>
          <w:jc w:val="right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60061E4C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44EAFD9C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4B94D5A5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7DE20C03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THA62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315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พัฒนาการแบบเรียนไทย</w:t>
            </w:r>
          </w:p>
          <w:p w:rsidRPr="006063DB" w:rsidR="00510910" w:rsidP="006712EC" w:rsidRDefault="00510910" w14:paraId="70743A3D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112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เทคนิคการสื่อสารในสังคมร่วมสมัย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1072DA9B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xmlns:wp14="http://schemas.microsoft.com/office/word/2010/wordml" w:rsidRPr="006063DB" w:rsidR="00510910" w:rsidTr="0049710C" w14:paraId="490C8392" wp14:textId="77777777">
        <w:trPr>
          <w:tblHeader/>
          <w:jc w:val="right"/>
        </w:trPr>
        <w:tc>
          <w:tcPr>
            <w:tcW w:w="86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1F2EEA1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มหาวิทยาลัยศิลปากร</w:t>
            </w:r>
          </w:p>
        </w:tc>
        <w:tc>
          <w:tcPr>
            <w:tcW w:w="105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14E42F5E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847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0B5E090D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ศึกษาศาสตรบัณฑิต (ภาษาไทย)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15B41DD4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465 140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ภาษาและเทคโนโลยีดิจิทัลเพื่อการเรียนรู้</w:t>
            </w:r>
          </w:p>
          <w:p w:rsidRPr="006063DB" w:rsidR="00510910" w:rsidP="006712EC" w:rsidRDefault="00510910" w14:paraId="7BE8965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465 251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หลักวาทการ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3A67920D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xmlns:wp14="http://schemas.microsoft.com/office/word/2010/wordml" w:rsidRPr="006063DB" w:rsidR="00510910" w:rsidTr="0049710C" w14:paraId="74277EE8" wp14:textId="77777777">
        <w:trPr>
          <w:tblHeader/>
          <w:jc w:val="right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3DEEC669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3656B9AB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63DB" w:rsidR="00510910" w:rsidP="006712EC" w:rsidRDefault="00510910" w14:paraId="45FB0818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5D0B5782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465 315 ภาษาต่างประเทศในภาษาไทย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63DB" w:rsidR="00510910" w:rsidP="006712EC" w:rsidRDefault="00510910" w14:paraId="6C498777" wp14:textId="77777777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</w:tbl>
    <w:p xmlns:wp14="http://schemas.microsoft.com/office/word/2010/wordml" w:rsidRPr="006063DB" w:rsidR="00510910" w:rsidP="00510910" w:rsidRDefault="00510910" w14:paraId="049F31CB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6063DB" w:rsidR="00510910" w:rsidP="00510910" w:rsidRDefault="00510910" w14:paraId="24726238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510910" w:rsidP="00510910" w:rsidRDefault="00510910" w14:paraId="4F2A88BA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6063DB" w:rsidR="00510910" w:rsidP="00510910" w:rsidRDefault="00510910" w14:paraId="2250A83A" wp14:textId="77777777">
      <w:pPr>
        <w:pStyle w:val="ListParagraph"/>
        <w:numPr>
          <w:ilvl w:val="1"/>
          <w:numId w:val="1"/>
        </w:numPr>
        <w:spacing w:after="0" w:line="276" w:lineRule="auto"/>
        <w:ind w:left="1134"/>
        <w:rPr>
          <w:rFonts w:ascii="TH SarabunPSK" w:hAnsi="TH SarabunPSK" w:cs="TH SarabunPSK" w:eastAsiaTheme="minorHAnsi"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การศึกษาเชิงประวัติของคำว่า “ใคร่”</w:t>
      </w:r>
    </w:p>
    <w:p xmlns:wp14="http://schemas.microsoft.com/office/word/2010/wordml" w:rsidRPr="006063DB" w:rsidR="00510910" w:rsidP="00510910" w:rsidRDefault="00510910" w14:paraId="53128261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5BB3C47E" wp14:textId="77777777">
      <w:pPr>
        <w:tabs>
          <w:tab w:val="left" w:pos="284"/>
          <w:tab w:val="left" w:pos="426"/>
        </w:tabs>
        <w:spacing w:after="0" w:line="276" w:lineRule="auto"/>
        <w:rPr>
          <w:rFonts w:hint="cs" w:ascii="TH SarabunPSK" w:hAnsi="TH SarabunPSK" w:cs="TH SarabunPSK" w:eastAsiaTheme="minorHAnsi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5.2 ผลงานที่เกี่ยวข</w:t>
      </w:r>
      <w:r w:rsidR="00A55FC6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้องกับวิทยานิพนธ์ ระดับปริญญาโท</w:t>
      </w:r>
    </w:p>
    <w:p xmlns:wp14="http://schemas.microsoft.com/office/word/2010/wordml" w:rsidRPr="006063DB" w:rsidR="00510910" w:rsidP="00510910" w:rsidRDefault="00510910" w14:paraId="4B43CEC8" wp14:textId="77777777">
      <w:pPr>
        <w:pStyle w:val="ListParagraph"/>
        <w:numPr>
          <w:ilvl w:val="0"/>
          <w:numId w:val="2"/>
        </w:numPr>
        <w:spacing w:after="0" w:line="276" w:lineRule="auto"/>
        <w:ind w:left="1134"/>
        <w:jc w:val="thaiDistribute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อาภรณ์ เอี่ยมสอาด, เมธาวี ยุทธพงศ์ธาดา และโกวิทย์ พิมพวง. 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2563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). 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Semantic Change of the Word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/</w:t>
      </w:r>
      <w:proofErr w:type="spellStart"/>
      <w:r w:rsidRPr="006063DB">
        <w:rPr>
          <w:rFonts w:ascii="TH SarabunPSK" w:hAnsi="TH SarabunPSK" w:cs="TH SarabunPSK" w:eastAsiaTheme="minorHAnsi"/>
          <w:sz w:val="32"/>
          <w:szCs w:val="32"/>
        </w:rPr>
        <w:t>khraj</w:t>
      </w:r>
      <w:proofErr w:type="spellEnd"/>
      <w:r w:rsidRPr="006063DB">
        <w:rPr>
          <w:rFonts w:ascii="TH SarabunPSK" w:hAnsi="TH SarabunPSK" w:cs="TH SarabunPSK" w:eastAsiaTheme="minorHAnsi"/>
          <w:sz w:val="32"/>
          <w:szCs w:val="32"/>
          <w:vertAlign w:val="superscript"/>
          <w:cs/>
        </w:rPr>
        <w:t>2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/ ‘</w:t>
      </w:r>
      <w:r w:rsidRPr="006063DB">
        <w:rPr>
          <w:rFonts w:ascii="TH SarabunPSK" w:hAnsi="TH SarabunPSK" w:cs="TH SarabunPSK" w:eastAsiaTheme="minorHAnsi"/>
          <w:sz w:val="32"/>
          <w:szCs w:val="32"/>
        </w:rPr>
        <w:t>to love, to like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’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in Thai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,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 xml:space="preserve">มนุษยสังคมสาร.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>18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</w:t>
      </w:r>
      <w:r w:rsidRPr="006063DB">
        <w:rPr>
          <w:rFonts w:ascii="TH SarabunPSK" w:hAnsi="TH SarabunPSK" w:cs="TH SarabunPSK" w:eastAsiaTheme="minorHAnsi"/>
          <w:sz w:val="32"/>
          <w:szCs w:val="32"/>
        </w:rPr>
        <w:t>, 191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-</w:t>
      </w:r>
      <w:r w:rsidRPr="006063DB">
        <w:rPr>
          <w:rFonts w:ascii="TH SarabunPSK" w:hAnsi="TH SarabunPSK" w:cs="TH SarabunPSK" w:eastAsiaTheme="minorHAnsi"/>
          <w:sz w:val="32"/>
          <w:szCs w:val="32"/>
        </w:rPr>
        <w:t>214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510910" w:rsidP="00510910" w:rsidRDefault="00510910" w14:paraId="62E6226C" wp14:textId="77777777">
      <w:pPr>
        <w:pStyle w:val="ListParagraph"/>
        <w:numPr>
          <w:ilvl w:val="0"/>
          <w:numId w:val="2"/>
        </w:numPr>
        <w:spacing w:after="0" w:line="276" w:lineRule="auto"/>
        <w:ind w:left="1134"/>
        <w:jc w:val="thaiDistribute"/>
        <w:rPr>
          <w:rFonts w:ascii="TH SarabunPSK" w:hAnsi="TH SarabunPSK" w:cs="TH SarabunPSK" w:eastAsiaTheme="minorHAnsi"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อาภรณ์ เอี่ยมสอาด, เมธาวี ยุทธพงศ์ธาดา, และโกวิทย์ พิมพวง. 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2562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,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4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–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7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กันยายน).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 xml:space="preserve">Semantic Change of the Word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>/</w:t>
      </w:r>
      <w:proofErr w:type="spellStart"/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>khraj</w:t>
      </w:r>
      <w:proofErr w:type="spellEnd"/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vertAlign w:val="superscript"/>
          <w:cs/>
        </w:rPr>
        <w:t>2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>/ ‘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>to love, to like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 xml:space="preserve">’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>in Thai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 [เอกสารนำเสนอ]. การประชุมวิชาการระดับชาติและนานาชาติ ด้าน  มนุษยศาสตร์และสังคมศาสตร์ ครั้งที่ 2, มัณฑะเลย์, สาธารณรัฐแห่งสหภาพพม่า.</w:t>
      </w:r>
    </w:p>
    <w:p xmlns:wp14="http://schemas.microsoft.com/office/word/2010/wordml" w:rsidRPr="006063DB" w:rsidR="00510910" w:rsidP="00510910" w:rsidRDefault="00510910" w14:paraId="62486C05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4060BE6F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6063DB" w:rsidR="00510910" w:rsidP="00510910" w:rsidRDefault="00510910" w14:paraId="2029FD54" wp14:textId="77777777">
      <w:pPr>
        <w:spacing w:after="0" w:line="276" w:lineRule="auto"/>
        <w:ind w:left="709"/>
        <w:rPr>
          <w:rFonts w:ascii="TH SarabunPSK" w:hAnsi="TH SarabunPSK" w:cs="TH SarabunPSK" w:eastAsiaTheme="minorHAnsi"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 พัฒนาการของคำลงท้าย “เล่า ล่ะ ละ แหละ” ในภาษาไทย</w:t>
      </w:r>
    </w:p>
    <w:p xmlns:wp14="http://schemas.microsoft.com/office/word/2010/wordml" w:rsidRPr="006063DB" w:rsidR="00510910" w:rsidP="00510910" w:rsidRDefault="00510910" w14:paraId="4101652C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44727C6A" wp14:textId="77777777">
      <w:pPr>
        <w:tabs>
          <w:tab w:val="left" w:pos="284"/>
          <w:tab w:val="left" w:pos="426"/>
        </w:tabs>
        <w:spacing w:after="0" w:line="276" w:lineRule="auto"/>
        <w:rPr>
          <w:rFonts w:hint="cs" w:ascii="TH SarabunPSK" w:hAnsi="TH SarabunPSK" w:cs="TH SarabunPSK" w:eastAsiaTheme="minorHAnsi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5.4 ผลงานที่เกี่ยวข้</w:t>
      </w:r>
      <w:r w:rsidR="00A55FC6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องกับวิทยานิพนธ์ ระดับปริญญาเอก</w:t>
      </w:r>
    </w:p>
    <w:p xmlns:wp14="http://schemas.microsoft.com/office/word/2010/wordml" w:rsidRPr="006063DB" w:rsidR="00510910" w:rsidP="00510910" w:rsidRDefault="00510910" w14:paraId="5DED3146" wp14:textId="77777777">
      <w:pPr>
        <w:spacing w:after="0" w:line="276" w:lineRule="auto"/>
        <w:ind w:firstLine="720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 ภัสร์วริญญ์ เอี่ยมสอาด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,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วิไลศักดิ์ กิ่งคำ, และเมธาวี ยุทธพงษ์ธาดา. (2566). พัฒนาการของ</w:t>
      </w:r>
    </w:p>
    <w:p xmlns:wp14="http://schemas.microsoft.com/office/word/2010/wordml" w:rsidRPr="006063DB" w:rsidR="00510910" w:rsidP="00510910" w:rsidRDefault="00510910" w14:paraId="427002F4" wp14:textId="77777777">
      <w:pPr>
        <w:spacing w:after="0" w:line="276" w:lineRule="auto"/>
        <w:ind w:firstLine="709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คำลงท้าย “เล่า” และ “ล่ะ” ในภาษาไทย.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>วารสาร มจร พุทธปัญญาปริทรรศน์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 xml:space="preserve">,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>8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(1)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,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98-111. </w:t>
      </w:r>
    </w:p>
    <w:p xmlns:wp14="http://schemas.microsoft.com/office/word/2010/wordml" w:rsidRPr="006063DB" w:rsidR="00510910" w:rsidP="00510910" w:rsidRDefault="00510910" w14:paraId="1BA983BB" wp14:textId="77777777">
      <w:pPr>
        <w:spacing w:after="0" w:line="276" w:lineRule="auto"/>
        <w:ind w:left="709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>2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 ภัสร์วริญญ์ เอี่ยมสอาด, และวิไลศักดิ์ กิ่งคำ. 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2565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). หน้าที่และความหมายของคำว่า “แล้ว” และ “ละ” ที่สืบเนื่องกันในสมัยปัจจุบัน.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  <w:cs/>
        </w:rPr>
        <w:t>วารสารภาษาไทยและวัฒนธรรมไทย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, </w:t>
      </w:r>
      <w:r w:rsidRPr="006063DB">
        <w:rPr>
          <w:rFonts w:ascii="TH SarabunPSK" w:hAnsi="TH SarabunPSK" w:cs="TH SarabunPSK" w:eastAsiaTheme="minorHAnsi"/>
          <w:i/>
          <w:iCs/>
          <w:sz w:val="32"/>
          <w:szCs w:val="32"/>
        </w:rPr>
        <w:t>8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</w:t>
      </w:r>
      <w:r w:rsidRPr="006063DB">
        <w:rPr>
          <w:rFonts w:ascii="TH SarabunPSK" w:hAnsi="TH SarabunPSK" w:cs="TH SarabunPSK" w:eastAsiaTheme="minorHAnsi"/>
          <w:sz w:val="32"/>
          <w:szCs w:val="32"/>
        </w:rPr>
        <w:t>, 1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-</w:t>
      </w:r>
      <w:r w:rsidRPr="006063DB">
        <w:rPr>
          <w:rFonts w:ascii="TH SarabunPSK" w:hAnsi="TH SarabunPSK" w:cs="TH SarabunPSK" w:eastAsiaTheme="minorHAnsi"/>
          <w:sz w:val="32"/>
          <w:szCs w:val="32"/>
        </w:rPr>
        <w:t>24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510910" w:rsidP="00510910" w:rsidRDefault="00510910" w14:paraId="4B99056E" wp14:textId="777777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6063DB" w:rsidR="00510910" w:rsidP="00510910" w:rsidRDefault="00510910" w14:paraId="6E828C81" wp14:textId="777777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6063DB" w:rsidR="00510910" w:rsidP="00510910" w:rsidRDefault="00510910" w14:paraId="6975A851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5606"/>
        <w:gridCol w:w="1120"/>
        <w:gridCol w:w="809"/>
        <w:gridCol w:w="942"/>
      </w:tblGrid>
      <w:tr xmlns:wp14="http://schemas.microsoft.com/office/word/2010/wordml" w:rsidRPr="006063DB" w:rsidR="00510910" w:rsidTr="6FB1FF9D" w14:paraId="2A16D62D" wp14:textId="77777777">
        <w:trPr>
          <w:tblHeader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510910" w:rsidP="006712EC" w:rsidRDefault="00510910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510910" w:rsidP="006712EC" w:rsidRDefault="00510910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510910" w:rsidTr="6FB1FF9D" w14:paraId="2093FF3C" wp14:textId="77777777"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0266F077" wp14:textId="4B55327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Iamsa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Tiptiempong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Your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lords, not mine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buddhist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christian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encounter and the language of directive in the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kitchanuk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6FB1FF9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Cogent Arts &amp; Humanities</w:t>
            </w:r>
            <w:r w:rsidRPr="6FB1FF9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. 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1-15.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0A3002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6468BA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2D98F6D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510910" w:rsidTr="6FB1FF9D" w14:paraId="7CD0D5A6" wp14:textId="77777777"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11DB09BD" wp14:textId="1BCC1FD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Iamsa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Tantasit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R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Iemjinda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(2023).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The course of true loyalists never did run smooth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Critical discourse analysis of the romance of the three kingdoms in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thai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school textbooks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FB1FF9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Cogent Arts and Humanities, </w:t>
            </w:r>
            <w:r w:rsidRPr="6FB1FF9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(1), </w:t>
            </w:r>
            <w:r w:rsidRPr="6FB1FF9D" w:rsidR="6FB1FF9D">
              <w:rPr>
                <w:rFonts w:ascii="TH SarabunPSK" w:hAnsi="TH SarabunPSK" w:cs="TH SarabunPSK"/>
                <w:sz w:val="28"/>
                <w:szCs w:val="28"/>
              </w:rPr>
              <w:t>2290783.</w:t>
            </w:r>
          </w:p>
          <w:p w:rsidRPr="006063DB" w:rsidR="00510910" w:rsidP="006712EC" w:rsidRDefault="00510910" w14:paraId="5EA440C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:10.1080/23311983.2023.2290783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1FF32F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310F524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2566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510910" w:rsidP="006712EC" w:rsidRDefault="00510910" w14:paraId="4CA955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xmlns:wp14="http://schemas.microsoft.com/office/word/2010/wordml" w:rsidRPr="006063DB" w:rsidR="00510910" w:rsidP="00510910" w:rsidRDefault="00510910" w14:paraId="1299C43A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672A2A14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บทความวิจัยที่ตีพิมพ์ในวารสารวิชาการในฐานข้อมูล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TCI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"/>
        <w:gridCol w:w="5565"/>
        <w:gridCol w:w="1120"/>
        <w:gridCol w:w="820"/>
        <w:gridCol w:w="971"/>
      </w:tblGrid>
      <w:tr xmlns:wp14="http://schemas.microsoft.com/office/word/2010/wordml" w:rsidRPr="006063DB" w:rsidR="00510910" w:rsidTr="006712EC" w14:paraId="1D611199" wp14:textId="77777777">
        <w:trPr>
          <w:tblHeader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510910" w:rsidP="006712EC" w:rsidRDefault="00510910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510910" w:rsidP="006712EC" w:rsidRDefault="00510910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0838A77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510910" w:rsidTr="006712EC" w14:paraId="1B993BB8" wp14:textId="77777777"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6EEC6A4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ภัสร์วริญญ์ เอี่ยมสอาด. (2567). สด: คำหลายความหมายในภาษาไทยปัจจุบัน. วารสารปาริชาต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37(2). 343-360.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1D61ED6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TCI1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5B49804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0826808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510910" w:rsidTr="006712EC" w14:paraId="0A367293" wp14:textId="77777777"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194F85D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ภัสร์วริญญ์ เอี่ยมสอาด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และวิไลศักดิ์ กิ่งคำ. (2564). ผัว เมีย: </w:t>
            </w:r>
          </w:p>
          <w:p w:rsidRPr="006063DB" w:rsidR="00510910" w:rsidP="006712EC" w:rsidRDefault="00510910" w14:paraId="1F02A68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ความหลากหลายทางความหมาย. วารสารครุศาสตร์ปริทรรศน์ คณะครุศาสตร์ มหาวิทยาลัยมหาจุฬาลงกรณราชวิทยาลัย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8(3)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337-348.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530FD8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TCI2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6BDC13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D0DFE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xmlns:wp14="http://schemas.microsoft.com/office/word/2010/wordml" w:rsidRPr="006063DB" w:rsidR="00510910" w:rsidTr="006712EC" w14:paraId="4CE67F90" wp14:textId="77777777"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2EE806E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ภัสร์วริญญ์ เอี่ยมสอาด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รุจิรา เส้งเนตร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และเมธาวี ยุทธพงศ์ธาดา. (2564). อุปลักษณ์กิเลสในพระสุตตันตปิฎก. วารสารศิลปศาสตร์และอุตสาหกรรมบริการ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4(2)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367-384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D374FE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TCI3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176F3BC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AA615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xmlns:wp14="http://schemas.microsoft.com/office/word/2010/wordml" w:rsidRPr="006063DB" w:rsidR="00510910" w:rsidP="00510910" w:rsidRDefault="00510910" w14:paraId="4DDBEF00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1F2C7215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.3 ผลงานทางวิชาการในลักษณะอื่น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0"/>
        <w:gridCol w:w="6267"/>
        <w:gridCol w:w="956"/>
        <w:gridCol w:w="1131"/>
      </w:tblGrid>
      <w:tr xmlns:wp14="http://schemas.microsoft.com/office/word/2010/wordml" w:rsidRPr="006063DB" w:rsidR="00510910" w:rsidTr="006712EC" w14:paraId="3C310222" wp14:textId="77777777">
        <w:trPr>
          <w:tblHeader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510910" w:rsidP="006712EC" w:rsidRDefault="00510910" w14:paraId="1A5643F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510910" w:rsidP="006712EC" w:rsidRDefault="00510910" w14:paraId="73CEA80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6A0638B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B040F2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510910" w:rsidTr="006712EC" w14:paraId="4F5DD9CB" wp14:textId="77777777"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249FAAB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3391D59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อาภรณ์ เอี่ยมสอาด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และประเทือง ทินรัตน์. (2561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 มิถุนายน). อุปลักษณ์ความบาปในพระคริสตธรรมคัมภีร์ [เอกสารนำเสนอ]. การประชุมวิชาการระดับชาติด้านภาษาไทย: วิวิธวิจัยภาษาไทย ครั้งที่ 1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กรุงเทพฯ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ประเทศไทย.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297A237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2B36D6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510910" w:rsidTr="006712EC" w14:paraId="4E6B31A8" wp14:textId="77777777"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78E884C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583ACA1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อาภรณ์ เอี่ยมสอาด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และสิริวรรณ นันทจันทูล. (2561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18 </w:t>
            </w:r>
          </w:p>
          <w:p w:rsidRPr="006063DB" w:rsidR="00510910" w:rsidP="006712EC" w:rsidRDefault="00510910" w14:paraId="3B8A6FD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พฤษภาคม). อุปลักษณ์เกี่ยวกับเรื่องเพศในลำตัด [เอกสารนำเสนอ]. การประชุมวิชาการระดับชาติทางศิลปศาสตร์ประยุกต์ ครั้งที่ 7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กรุงเทพฯ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ประเทศไทย.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2605591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510910" w:rsidP="006712EC" w:rsidRDefault="00510910" w14:paraId="1B4AB8A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</w:tbl>
    <w:p xmlns:wp14="http://schemas.microsoft.com/office/word/2010/wordml" w:rsidRPr="006063DB" w:rsidR="00510910" w:rsidP="00510910" w:rsidRDefault="00510910" w14:paraId="3461D779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510910" w:rsidP="00510910" w:rsidRDefault="00510910" w14:paraId="0E6B8A8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6063DB" w:rsidR="00510910" w:rsidTr="006712EC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05E5014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66C25AC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510910" w:rsidTr="006712EC" w14:paraId="111FD7E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63F5826E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PR280951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510910" w:rsidP="006712EC" w:rsidRDefault="00510910" w14:paraId="55DCE1D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</w:tr>
    </w:tbl>
    <w:p xmlns:wp14="http://schemas.microsoft.com/office/word/2010/wordml" w:rsidR="00F97D44" w:rsidRDefault="00F97D44" w14:paraId="3CF2D8B6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6EB7"/>
    <w:multiLevelType w:val="hybridMultilevel"/>
    <w:tmpl w:val="D51882D2"/>
    <w:lvl w:ilvl="0" w:tplc="4B742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B6496C"/>
    <w:multiLevelType w:val="hybridMultilevel"/>
    <w:tmpl w:val="DD1E8098"/>
    <w:lvl w:ilvl="0" w:tplc="C71CF73A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B01EE6D0">
      <w:start w:val="1"/>
      <w:numFmt w:val="decimal"/>
      <w:lvlText w:val="%2)"/>
      <w:lvlJc w:val="left"/>
      <w:pPr>
        <w:ind w:left="1395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9B"/>
    <w:rsid w:val="000C0DDC"/>
    <w:rsid w:val="000E3FAF"/>
    <w:rsid w:val="0049710C"/>
    <w:rsid w:val="00510910"/>
    <w:rsid w:val="005F3D9B"/>
    <w:rsid w:val="008618CC"/>
    <w:rsid w:val="00A53250"/>
    <w:rsid w:val="00A55FC6"/>
    <w:rsid w:val="00F8788B"/>
    <w:rsid w:val="00F97D44"/>
    <w:rsid w:val="6FB1F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28DD"/>
  <w15:chartTrackingRefBased/>
  <w15:docId w15:val="{160C2441-3E57-4C0C-A2EB-2BB489AE5B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0910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0910"/>
    <w:pPr>
      <w:spacing w:after="0" w:line="240" w:lineRule="auto"/>
      <w:jc w:val="center"/>
    </w:pPr>
    <w:rPr>
      <w:rFonts w:ascii="Cordia New" w:hAnsi="Cordia New" w:eastAsia="Cordia New" w:cs="Cordia New"/>
      <w:b/>
      <w:bCs/>
      <w:sz w:val="28"/>
    </w:rPr>
  </w:style>
  <w:style w:type="character" w:styleId="TitleChar" w:customStyle="1">
    <w:name w:val="Title Char"/>
    <w:basedOn w:val="DefaultParagraphFont"/>
    <w:link w:val="Title"/>
    <w:rsid w:val="00510910"/>
    <w:rPr>
      <w:rFonts w:ascii="Cordia New" w:hAnsi="Cordia New" w:eastAsia="Cordia New" w:cs="Cordia New"/>
      <w:b/>
      <w:bCs/>
      <w:sz w:val="28"/>
      <w:szCs w:val="22"/>
      <w:lang w:val="en-US"/>
    </w:rPr>
  </w:style>
  <w:style w:type="table" w:styleId="TableGrid">
    <w:name w:val="Table Grid"/>
    <w:basedOn w:val="TableNormal"/>
    <w:uiPriority w:val="39"/>
    <w:qFormat/>
    <w:rsid w:val="00510910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10910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510910"/>
    <w:rPr>
      <w:rFonts w:ascii="Calibri" w:hAnsi="Calibri" w:eastAsia="Calibri" w:cs="Calibri"/>
      <w:szCs w:val="22"/>
      <w:lang w:val="en-US"/>
    </w:rPr>
  </w:style>
  <w:style w:type="table" w:styleId="TableGrid4" w:customStyle="1">
    <w:name w:val="Table Grid4"/>
    <w:basedOn w:val="TableNormal"/>
    <w:next w:val="TableGrid"/>
    <w:uiPriority w:val="39"/>
    <w:rsid w:val="00510910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510910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9</revision>
  <dcterms:created xsi:type="dcterms:W3CDTF">2025-05-13T06:33:00.0000000Z</dcterms:created>
  <dcterms:modified xsi:type="dcterms:W3CDTF">2025-05-14T06:20:52.2910322Z</dcterms:modified>
</coreProperties>
</file>