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829AF" w:rsidRPr="009A193B" w:rsidRDefault="002829AF" w:rsidP="002829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D86C0A8" wp14:editId="2404D810">
            <wp:extent cx="487492" cy="782320"/>
            <wp:effectExtent l="0" t="0" r="8255" b="0"/>
            <wp:docPr id="2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2829AF" w:rsidRPr="009A193B" w:rsidRDefault="002829AF" w:rsidP="002829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D4AE6D7" w14:textId="77777777" w:rsidR="002829AF" w:rsidRDefault="002829AF" w:rsidP="002829AF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ดร.มนตรา ไชยรัตน์</w:t>
      </w:r>
    </w:p>
    <w:p w14:paraId="0A37501D" w14:textId="77777777" w:rsidR="002829AF" w:rsidRPr="009A193B" w:rsidRDefault="002829AF" w:rsidP="002829AF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2"/>
        <w:gridCol w:w="988"/>
        <w:gridCol w:w="2466"/>
      </w:tblGrid>
      <w:tr w:rsidR="002829AF" w:rsidRPr="009A193B" w14:paraId="7CECA2DE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324D032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672063</w:t>
            </w:r>
          </w:p>
          <w:p w14:paraId="20F0A4CB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5C585717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cmontra@mail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5DAB6C7B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2829AF" w:rsidRPr="0091724F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2829AF" w:rsidRPr="0091724F" w14:paraId="11284485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35F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</w:t>
            </w:r>
            <w:proofErr w:type="spellStart"/>
            <w:r w:rsidRPr="0091724F">
              <w:rPr>
                <w:rFonts w:ascii="TH SarabunPSK" w:hAnsi="TH SarabunPSK" w:cs="TH SarabunPSK"/>
                <w:sz w:val="28"/>
                <w:cs/>
              </w:rPr>
              <w:t>สุร</w:t>
            </w:r>
            <w:proofErr w:type="spellEnd"/>
            <w:r w:rsidRPr="0091724F">
              <w:rPr>
                <w:rFonts w:ascii="TH SarabunPSK" w:hAnsi="TH SarabunPSK" w:cs="TH SarabunPSK"/>
                <w:sz w:val="28"/>
                <w:cs/>
              </w:rPr>
              <w:t>นารี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</w:rPr>
              <w:t>2547</w:t>
            </w:r>
          </w:p>
        </w:tc>
      </w:tr>
      <w:tr w:rsidR="002829AF" w:rsidRPr="0091724F" w14:paraId="6B331F35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07DF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เคมีอุตสาหกรรม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011C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สถาบันพระจอมเกล้าธนบุรี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481A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</w:rPr>
              <w:t>2540</w:t>
            </w:r>
          </w:p>
        </w:tc>
      </w:tr>
      <w:tr w:rsidR="002829AF" w:rsidRPr="0091724F" w14:paraId="454912B1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12E0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</w:rPr>
              <w:t>2538</w:t>
            </w:r>
          </w:p>
        </w:tc>
      </w:tr>
    </w:tbl>
    <w:p w14:paraId="02EB378F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2829AF" w:rsidRPr="0091724F" w14:paraId="0B357D1B" w14:textId="77777777" w:rsidTr="00195F9D">
        <w:trPr>
          <w:trHeight w:val="7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2829AF" w:rsidRPr="0091724F" w14:paraId="06731177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A29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FB8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</w:rPr>
              <w:t>2566</w:t>
            </w:r>
            <w:r w:rsidRPr="0091724F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2829AF" w:rsidRPr="0091724F" w14:paraId="3DA4778D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F9B5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lang w:val="en-SG"/>
              </w:rPr>
              <w:t>2552</w:t>
            </w:r>
            <w:r w:rsidRPr="0091724F">
              <w:rPr>
                <w:rFonts w:ascii="TH SarabunPSK" w:hAnsi="TH SarabunPSK" w:cs="TH SarabunPSK"/>
                <w:sz w:val="28"/>
                <w:cs/>
                <w:lang w:val="en-SG"/>
              </w:rPr>
              <w:t>-</w:t>
            </w:r>
            <w:r w:rsidRPr="0091724F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2829AF" w:rsidRPr="0091724F" w14:paraId="2DA46BF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EE2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D1F8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lang w:val="en-SG"/>
              </w:rPr>
              <w:t>2541</w:t>
            </w:r>
            <w:r w:rsidRPr="0091724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1724F">
              <w:rPr>
                <w:rFonts w:ascii="TH SarabunPSK" w:hAnsi="TH SarabunPSK" w:cs="TH SarabunPSK"/>
                <w:sz w:val="28"/>
              </w:rPr>
              <w:t>2552</w:t>
            </w: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</w:tbl>
    <w:p w14:paraId="6A05A809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55E5E1A" w14:textId="77777777" w:rsidR="002829AF" w:rsidRPr="00387301" w:rsidRDefault="002829AF" w:rsidP="002829A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  <w:cs/>
        </w:rPr>
        <w:t>การดูดซับสีย้อมธรรมชาติ</w:t>
      </w:r>
    </w:p>
    <w:p w14:paraId="1C0FC354" w14:textId="77777777" w:rsidR="002829AF" w:rsidRPr="00387301" w:rsidRDefault="002829AF" w:rsidP="002829A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87301">
        <w:rPr>
          <w:rFonts w:ascii="TH SarabunPSK" w:hAnsi="TH SarabunPSK" w:cs="TH SarabunPSK"/>
          <w:sz w:val="32"/>
          <w:szCs w:val="32"/>
          <w:cs/>
        </w:rPr>
        <w:t>เส้นใย</w:t>
      </w:r>
    </w:p>
    <w:p w14:paraId="6715C7D6" w14:textId="77777777" w:rsidR="002829AF" w:rsidRPr="00387301" w:rsidRDefault="002829AF" w:rsidP="002829A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  <w:cs/>
        </w:rPr>
        <w:t>อนุภาคนาโนสำหรับเส้นใย</w:t>
      </w:r>
    </w:p>
    <w:p w14:paraId="5A39BBE3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8"/>
        <w:gridCol w:w="2027"/>
        <w:gridCol w:w="1694"/>
        <w:gridCol w:w="2654"/>
        <w:gridCol w:w="1251"/>
      </w:tblGrid>
      <w:tr w:rsidR="002829AF" w:rsidRPr="00387301" w14:paraId="6865ED35" w14:textId="77777777" w:rsidTr="00195F9D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F4E78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7D0D1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91B9F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2829AF" w:rsidRPr="00387301" w14:paraId="7A1BA58A" w14:textId="77777777" w:rsidTr="00195F9D"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A4F0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/สาขาวิชาเคมี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CA10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363 Selected Topic in Physical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D547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1BCE4390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8E4A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330 Physical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CB04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480B98B4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8B8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331 Physical Chemistry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967F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6AE4B8EC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3B26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370 Color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301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06381E9B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8261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1483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483 Research Project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0568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49C1AEFB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86C05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D74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252 Principles of Biochemistry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105C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45F3D951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9C43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737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 xml:space="preserve">482 Research Training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C69D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72B0EEFD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F2D8B6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B78278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1A7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ADA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103 Basic Chemistry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766D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07A2F3CB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BD3A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104 Principles of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0745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09D6D648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210F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105 General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F35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5CDCAA6D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FFD37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9379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5753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106 Fundamental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EB6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092D8499" w14:textId="77777777" w:rsidTr="00195F9D"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F23F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F646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F9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B319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242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Principles of Analytical Chemistry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DF76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61CDCEAD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26A3B8D0" w14:textId="77777777" w:rsidR="002829AF" w:rsidRPr="00387301" w:rsidRDefault="002829AF" w:rsidP="002829A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Synthesis of copolymer gel for the purpose of using in gel permeation chromatography technique</w:t>
      </w:r>
    </w:p>
    <w:p w14:paraId="6BB9E253" w14:textId="77777777" w:rsidR="002829AF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2829AF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23DE523C" w14:textId="77777777" w:rsidR="002829AF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1293B26" w14:textId="77777777" w:rsidR="002829AF" w:rsidRPr="00387301" w:rsidRDefault="002829AF" w:rsidP="002829AF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 xml:space="preserve">Extraction and characterization of lac dye from </w:t>
      </w:r>
      <w:proofErr w:type="spellStart"/>
      <w:r w:rsidRPr="00387301">
        <w:rPr>
          <w:rFonts w:ascii="TH SarabunPSK" w:hAnsi="TH SarabunPSK" w:cs="TH SarabunPSK"/>
          <w:sz w:val="32"/>
          <w:szCs w:val="32"/>
        </w:rPr>
        <w:t>thai</w:t>
      </w:r>
      <w:proofErr w:type="spellEnd"/>
      <w:r w:rsidRPr="00387301">
        <w:rPr>
          <w:rFonts w:ascii="TH SarabunPSK" w:hAnsi="TH SarabunPSK" w:cs="TH SarabunPSK"/>
          <w:sz w:val="32"/>
          <w:szCs w:val="32"/>
        </w:rPr>
        <w:t xml:space="preserve"> stick lac and development of lac dyeing on silk and cotton</w:t>
      </w:r>
    </w:p>
    <w:p w14:paraId="52E56223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นิพนธ์ ระดับปริญญาเอก</w:t>
      </w:r>
    </w:p>
    <w:p w14:paraId="08E31A0A" w14:textId="77777777" w:rsidR="002829AF" w:rsidRPr="00387301" w:rsidRDefault="002829AF" w:rsidP="002829AF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Chairat, M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387301">
        <w:rPr>
          <w:rFonts w:ascii="TH SarabunPSK" w:hAnsi="TH SarabunPSK" w:cs="TH SarabunPSK"/>
          <w:sz w:val="32"/>
          <w:szCs w:val="32"/>
        </w:rPr>
        <w:t>Rattanaphani</w:t>
      </w:r>
      <w:proofErr w:type="spellEnd"/>
      <w:r w:rsidRPr="00387301">
        <w:rPr>
          <w:rFonts w:ascii="TH SarabunPSK" w:hAnsi="TH SarabunPSK" w:cs="TH SarabunPSK"/>
          <w:sz w:val="32"/>
          <w:szCs w:val="32"/>
        </w:rPr>
        <w:t>, 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Bremner, J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B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387301">
        <w:rPr>
          <w:rFonts w:ascii="TH SarabunPSK" w:hAnsi="TH SarabunPSK" w:cs="TH SarabunPSK"/>
          <w:sz w:val="32"/>
          <w:szCs w:val="32"/>
        </w:rPr>
        <w:t>Rattanaphani</w:t>
      </w:r>
      <w:proofErr w:type="spellEnd"/>
      <w:r w:rsidRPr="00387301">
        <w:rPr>
          <w:rFonts w:ascii="TH SarabunPSK" w:hAnsi="TH SarabunPSK" w:cs="TH SarabunPSK"/>
          <w:sz w:val="32"/>
          <w:szCs w:val="32"/>
        </w:rPr>
        <w:t>, V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(2008). </w:t>
      </w:r>
      <w:r w:rsidRPr="00387301">
        <w:rPr>
          <w:rFonts w:ascii="TH SarabunPSK" w:hAnsi="TH SarabunPSK" w:cs="TH SarabunPSK"/>
          <w:sz w:val="32"/>
          <w:szCs w:val="32"/>
        </w:rPr>
        <w:t>Adsorption kinetic study of lac dyeing on cotton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92018A7">
        <w:rPr>
          <w:rFonts w:ascii="TH SarabunPSK" w:hAnsi="TH SarabunPSK" w:cs="TH SarabunPSK"/>
          <w:i/>
          <w:iCs/>
          <w:sz w:val="32"/>
          <w:szCs w:val="32"/>
        </w:rPr>
        <w:t xml:space="preserve">Dyes and Pigments, 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>76</w:t>
      </w:r>
      <w:r w:rsidRPr="00387301">
        <w:rPr>
          <w:rFonts w:ascii="TH SarabunPSK" w:hAnsi="TH SarabunPSK" w:cs="TH SarabunPSK"/>
          <w:sz w:val="32"/>
          <w:szCs w:val="32"/>
          <w:cs/>
        </w:rPr>
        <w:t>(2)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r w:rsidRPr="00387301">
        <w:rPr>
          <w:rFonts w:ascii="TH SarabunPSK" w:hAnsi="TH SarabunPSK" w:cs="TH SarabunPSK"/>
          <w:sz w:val="32"/>
          <w:szCs w:val="32"/>
          <w:cs/>
        </w:rPr>
        <w:t>435-439.</w:t>
      </w:r>
    </w:p>
    <w:p w14:paraId="77D48C85" w14:textId="77777777" w:rsidR="002829AF" w:rsidRPr="00387301" w:rsidRDefault="002829AF" w:rsidP="002829AF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387301">
        <w:rPr>
          <w:rFonts w:ascii="TH SarabunPSK" w:hAnsi="TH SarabunPSK" w:cs="TH SarabunPSK"/>
          <w:sz w:val="32"/>
          <w:szCs w:val="32"/>
        </w:rPr>
        <w:t>Rattanaphani</w:t>
      </w:r>
      <w:proofErr w:type="spellEnd"/>
      <w:r w:rsidRPr="00387301">
        <w:rPr>
          <w:rFonts w:ascii="TH SarabunPSK" w:hAnsi="TH SarabunPSK" w:cs="TH SarabunPSK"/>
          <w:sz w:val="32"/>
          <w:szCs w:val="32"/>
        </w:rPr>
        <w:t>, 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Chairat, M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Bremner, J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B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387301">
        <w:rPr>
          <w:rFonts w:ascii="TH SarabunPSK" w:hAnsi="TH SarabunPSK" w:cs="TH SarabunPSK"/>
          <w:sz w:val="32"/>
          <w:szCs w:val="32"/>
        </w:rPr>
        <w:t>Rattanaphani</w:t>
      </w:r>
      <w:proofErr w:type="spellEnd"/>
      <w:r w:rsidRPr="00387301">
        <w:rPr>
          <w:rFonts w:ascii="TH SarabunPSK" w:hAnsi="TH SarabunPSK" w:cs="TH SarabunPSK"/>
          <w:sz w:val="32"/>
          <w:szCs w:val="32"/>
        </w:rPr>
        <w:t>, V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(2007). </w:t>
      </w:r>
      <w:r w:rsidRPr="00387301">
        <w:rPr>
          <w:rFonts w:ascii="TH SarabunPSK" w:hAnsi="TH SarabunPSK" w:cs="TH SarabunPSK"/>
          <w:sz w:val="32"/>
          <w:szCs w:val="32"/>
        </w:rPr>
        <w:t>An adsorption and thermodynamic study of lac dyeing on cotton pretreated with chitosan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92018A7">
        <w:rPr>
          <w:rFonts w:ascii="TH SarabunPSK" w:hAnsi="TH SarabunPSK" w:cs="TH SarabunPSK"/>
          <w:i/>
          <w:iCs/>
          <w:sz w:val="32"/>
          <w:szCs w:val="32"/>
        </w:rPr>
        <w:t xml:space="preserve">Dyes and Pigments, 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>72</w:t>
      </w:r>
      <w:r w:rsidRPr="00387301">
        <w:rPr>
          <w:rFonts w:ascii="TH SarabunPSK" w:hAnsi="TH SarabunPSK" w:cs="TH SarabunPSK"/>
          <w:sz w:val="32"/>
          <w:szCs w:val="32"/>
          <w:cs/>
        </w:rPr>
        <w:t>(1)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r w:rsidRPr="00387301">
        <w:rPr>
          <w:rFonts w:ascii="TH SarabunPSK" w:hAnsi="TH SarabunPSK" w:cs="TH SarabunPSK"/>
          <w:sz w:val="32"/>
          <w:szCs w:val="32"/>
          <w:cs/>
        </w:rPr>
        <w:t>88-96.</w:t>
      </w:r>
    </w:p>
    <w:p w14:paraId="7DE0FD4A" w14:textId="77777777" w:rsidR="002829AF" w:rsidRPr="00387301" w:rsidRDefault="002829AF" w:rsidP="002829AF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Chairat, M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387301">
        <w:rPr>
          <w:rFonts w:ascii="TH SarabunPSK" w:hAnsi="TH SarabunPSK" w:cs="TH SarabunPSK"/>
          <w:sz w:val="32"/>
          <w:szCs w:val="32"/>
        </w:rPr>
        <w:t>Rattanaphani</w:t>
      </w:r>
      <w:proofErr w:type="spellEnd"/>
      <w:r w:rsidRPr="00387301">
        <w:rPr>
          <w:rFonts w:ascii="TH SarabunPSK" w:hAnsi="TH SarabunPSK" w:cs="TH SarabunPSK"/>
          <w:sz w:val="32"/>
          <w:szCs w:val="32"/>
        </w:rPr>
        <w:t>, 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Bremner, J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B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387301">
        <w:rPr>
          <w:rFonts w:ascii="TH SarabunPSK" w:hAnsi="TH SarabunPSK" w:cs="TH SarabunPSK"/>
          <w:sz w:val="32"/>
          <w:szCs w:val="32"/>
        </w:rPr>
        <w:t>Rattanaphani</w:t>
      </w:r>
      <w:proofErr w:type="spellEnd"/>
      <w:r w:rsidRPr="00387301">
        <w:rPr>
          <w:rFonts w:ascii="TH SarabunPSK" w:hAnsi="TH SarabunPSK" w:cs="TH SarabunPSK"/>
          <w:sz w:val="32"/>
          <w:szCs w:val="32"/>
        </w:rPr>
        <w:t>, V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(2005). </w:t>
      </w:r>
      <w:r w:rsidRPr="00387301">
        <w:rPr>
          <w:rFonts w:ascii="TH SarabunPSK" w:hAnsi="TH SarabunPSK" w:cs="TH SarabunPSK"/>
          <w:sz w:val="32"/>
          <w:szCs w:val="32"/>
        </w:rPr>
        <w:t>An adsorption and kinetic study of lac dyeing on silk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92018A7">
        <w:rPr>
          <w:rFonts w:ascii="TH SarabunPSK" w:hAnsi="TH SarabunPSK" w:cs="TH SarabunPSK"/>
          <w:i/>
          <w:iCs/>
          <w:sz w:val="32"/>
          <w:szCs w:val="32"/>
        </w:rPr>
        <w:t>Dyes and Pigments,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 xml:space="preserve"> 64</w:t>
      </w:r>
      <w:r w:rsidRPr="00387301">
        <w:rPr>
          <w:rFonts w:ascii="TH SarabunPSK" w:hAnsi="TH SarabunPSK" w:cs="TH SarabunPSK"/>
          <w:sz w:val="32"/>
          <w:szCs w:val="32"/>
          <w:cs/>
        </w:rPr>
        <w:t>(3)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231-241.  </w:t>
      </w:r>
    </w:p>
    <w:p w14:paraId="3C1D8D15" w14:textId="77777777" w:rsidR="002829AF" w:rsidRPr="00387301" w:rsidRDefault="002829AF" w:rsidP="002829AF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Chairat, M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387301">
        <w:rPr>
          <w:rFonts w:ascii="TH SarabunPSK" w:hAnsi="TH SarabunPSK" w:cs="TH SarabunPSK"/>
          <w:sz w:val="32"/>
          <w:szCs w:val="32"/>
        </w:rPr>
        <w:t>Rattanaphani</w:t>
      </w:r>
      <w:proofErr w:type="spellEnd"/>
      <w:r w:rsidRPr="00387301">
        <w:rPr>
          <w:rFonts w:ascii="TH SarabunPSK" w:hAnsi="TH SarabunPSK" w:cs="TH SarabunPSK"/>
          <w:sz w:val="32"/>
          <w:szCs w:val="32"/>
        </w:rPr>
        <w:t>, V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Bremner, J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B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387301">
        <w:rPr>
          <w:rFonts w:ascii="TH SarabunPSK" w:hAnsi="TH SarabunPSK" w:cs="TH SarabunPSK"/>
          <w:sz w:val="32"/>
          <w:szCs w:val="32"/>
        </w:rPr>
        <w:t>Rattanaphani</w:t>
      </w:r>
      <w:proofErr w:type="spellEnd"/>
      <w:r w:rsidRPr="00387301">
        <w:rPr>
          <w:rFonts w:ascii="TH SarabunPSK" w:hAnsi="TH SarabunPSK" w:cs="TH SarabunPSK"/>
          <w:sz w:val="32"/>
          <w:szCs w:val="32"/>
        </w:rPr>
        <w:t>, 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&amp; David, P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F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(2004). </w:t>
      </w:r>
      <w:r w:rsidRPr="00387301">
        <w:rPr>
          <w:rFonts w:ascii="TH SarabunPSK" w:hAnsi="TH SarabunPSK" w:cs="TH SarabunPSK"/>
          <w:sz w:val="32"/>
          <w:szCs w:val="32"/>
        </w:rPr>
        <w:t>An absorption spectroscopic investigation of the interaction of lac dyes with metal ions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92018A7">
        <w:rPr>
          <w:rFonts w:ascii="TH SarabunPSK" w:hAnsi="TH SarabunPSK" w:cs="TH SarabunPSK"/>
          <w:i/>
          <w:iCs/>
          <w:sz w:val="32"/>
          <w:szCs w:val="32"/>
        </w:rPr>
        <w:t xml:space="preserve">Dyes and Pigments, 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>63</w:t>
      </w:r>
      <w:r w:rsidRPr="00387301">
        <w:rPr>
          <w:rFonts w:ascii="TH SarabunPSK" w:hAnsi="TH SarabunPSK" w:cs="TH SarabunPSK"/>
          <w:sz w:val="32"/>
          <w:szCs w:val="32"/>
          <w:cs/>
        </w:rPr>
        <w:t>(2)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r w:rsidRPr="00387301">
        <w:rPr>
          <w:rFonts w:ascii="TH SarabunPSK" w:hAnsi="TH SarabunPSK" w:cs="TH SarabunPSK"/>
          <w:sz w:val="32"/>
          <w:szCs w:val="32"/>
          <w:cs/>
        </w:rPr>
        <w:t>141-150.</w:t>
      </w:r>
    </w:p>
    <w:p w14:paraId="07547A01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2829AF" w:rsidRPr="009A193B" w:rsidRDefault="002829AF" w:rsidP="002829AF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2829AF" w:rsidRPr="00387301" w14:paraId="166029A1" w14:textId="77777777" w:rsidTr="00195F9D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2829AF" w:rsidRPr="00387301" w14:paraId="1687E984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3687" w14:textId="77777777" w:rsidR="002829AF" w:rsidRPr="00387301" w:rsidRDefault="002829AF" w:rsidP="00195F9D">
            <w:pPr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</w:pPr>
            <w:proofErr w:type="spellStart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Pantanit</w:t>
            </w:r>
            <w:proofErr w:type="spellEnd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Injongkol</w:t>
            </w:r>
            <w:proofErr w:type="spellEnd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Y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Jungsuttiwong</w:t>
            </w:r>
            <w:proofErr w:type="spellEnd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John B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</w:p>
          <w:p w14:paraId="38A3E207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Bremner, J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B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&amp; Chairat, M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2023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 xml:space="preserve">Adsorption kinetic and thermodynamic studies of the dyeing process of pineapple leaf </w:t>
            </w:r>
            <w:proofErr w:type="spellStart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fibre</w:t>
            </w:r>
            <w:proofErr w:type="spellEnd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 xml:space="preserve"> with berberine dye and modeling of associated interactions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i/>
                <w:iCs/>
                <w:kern w:val="0"/>
                <w:sz w:val="28"/>
                <w14:ligatures w14:val="none"/>
              </w:rPr>
              <w:t>Arab Journal of Basis and Applied Sciences, 30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354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367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://</w:t>
            </w:r>
            <w:proofErr w:type="spellStart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doi</w:t>
            </w:r>
            <w:proofErr w:type="spellEnd"/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25765299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2023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2218199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8A7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พฤษภาคม</w:t>
            </w:r>
          </w:p>
        </w:tc>
      </w:tr>
      <w:tr w:rsidR="002829AF" w:rsidRPr="00387301" w14:paraId="0DAA84C5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lastRenderedPageBreak/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191C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Sriphumrat</w:t>
            </w:r>
            <w:proofErr w:type="spellEnd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K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Wongnongwa</w:t>
            </w:r>
            <w:proofErr w:type="spellEnd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Y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Jungsuttiwong</w:t>
            </w:r>
            <w:proofErr w:type="spellEnd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Pakawanit</w:t>
            </w:r>
            <w:proofErr w:type="spellEnd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P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Sajomsang</w:t>
            </w:r>
            <w:proofErr w:type="spellEnd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W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Bremner, J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B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&amp; Chairat, M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2023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Physicochemical investigation of the enhanced removal of methylene blue from aqueous solution using polydopamine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silver nanoparticles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i/>
                <w:iCs/>
                <w:kern w:val="0"/>
                <w:sz w:val="28"/>
                <w14:ligatures w14:val="none"/>
              </w:rPr>
              <w:t>The Journal of The Textile Institute, 114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4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562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573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://</w:t>
            </w:r>
            <w:proofErr w:type="spellStart"/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doi</w:t>
            </w:r>
            <w:proofErr w:type="spellEnd"/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00405000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2022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2054085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มีนาคม</w:t>
            </w:r>
          </w:p>
        </w:tc>
      </w:tr>
      <w:tr w:rsidR="002829AF" w:rsidRPr="00387301" w14:paraId="0D720312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1DD5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Leamkaew</w:t>
            </w:r>
            <w:proofErr w:type="spellEnd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V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Thongsamai</w:t>
            </w:r>
            <w:proofErr w:type="spellEnd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P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Bremner, J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B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&amp; Chairat, M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2022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 xml:space="preserve">Adsorption kinetics of lac dye on </w:t>
            </w:r>
            <w:proofErr w:type="spellStart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eri</w:t>
            </w:r>
            <w:proofErr w:type="spellEnd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 xml:space="preserve"> silk yarn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Journal of The Textile Institute, 113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11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2480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2490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://</w:t>
            </w:r>
            <w:proofErr w:type="spellStart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doi</w:t>
            </w:r>
            <w:proofErr w:type="spellEnd"/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00405000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2021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1992912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ตุลาคม</w:t>
            </w:r>
          </w:p>
        </w:tc>
      </w:tr>
      <w:tr w:rsidR="002829AF" w:rsidRPr="00387301" w14:paraId="72E87F91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F3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Leamkaew</w:t>
            </w:r>
            <w:proofErr w:type="spellEnd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V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Jitjankarn</w:t>
            </w:r>
            <w:proofErr w:type="spellEnd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P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&amp; Chairat, M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2021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Polydopamine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 xml:space="preserve">dyed </w:t>
            </w:r>
            <w:proofErr w:type="spellStart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eri</w:t>
            </w:r>
            <w:proofErr w:type="spellEnd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 xml:space="preserve"> silk yarn for the improvement of wash and light fastness properties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Journal of The Textile Institute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112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4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553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560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://</w:t>
            </w:r>
            <w:proofErr w:type="spellStart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doi</w:t>
            </w:r>
            <w:proofErr w:type="spellEnd"/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00405000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1771121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มีนาคม</w:t>
            </w:r>
          </w:p>
        </w:tc>
      </w:tr>
      <w:tr w:rsidR="002829AF" w:rsidRPr="00387301" w14:paraId="66C59E9B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27B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Chairat, M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 xml:space="preserve">, &amp; </w:t>
            </w:r>
            <w:proofErr w:type="spellStart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Wisessombat</w:t>
            </w:r>
            <w:proofErr w:type="spellEnd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S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2021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 xml:space="preserve">Dyeing of silk yarn with the natural extract from the underutilized tropical fruit pericarp of </w:t>
            </w:r>
            <w:proofErr w:type="spellStart"/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Ptychosperma</w:t>
            </w:r>
            <w:proofErr w:type="spellEnd"/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macarthurii</w:t>
            </w:r>
            <w:proofErr w:type="spellEnd"/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Journal of The Textile Institute, 112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207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215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://</w:t>
            </w:r>
            <w:proofErr w:type="spellStart"/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doi</w:t>
            </w:r>
            <w:proofErr w:type="spellEnd"/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00405000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1732182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777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กุมภาพันธ์</w:t>
            </w:r>
          </w:p>
        </w:tc>
      </w:tr>
    </w:tbl>
    <w:p w14:paraId="5043CB0F" w14:textId="77777777" w:rsidR="002829AF" w:rsidRPr="009A193B" w:rsidRDefault="002829AF" w:rsidP="002829AF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52"/>
        <w:gridCol w:w="962"/>
      </w:tblGrid>
      <w:tr w:rsidR="002829AF" w:rsidRPr="00387301" w14:paraId="186F520C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8730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2829AF" w:rsidRPr="00387301" w14:paraId="377CAFDC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5775" w14:textId="77777777" w:rsidR="002829AF" w:rsidRPr="00387301" w:rsidRDefault="002829AF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 xml:space="preserve">รางวัลอาจารย์ดีเด่นด้านการเป็นครู มหาวิทยาลัยวลัยลักษณ์ พ.ศ. 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lang w:eastAsia="zh-CN"/>
              </w:rPr>
              <w:t xml:space="preserve">2563 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>กลุ่มสาขาวิชา วิทยาศาสตร์และเทคโนโลยี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</w:rPr>
              <w:t>2563</w:t>
            </w:r>
          </w:p>
        </w:tc>
      </w:tr>
      <w:tr w:rsidR="002829AF" w:rsidRPr="00387301" w14:paraId="1669C0A8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CFF7" w14:textId="77777777" w:rsidR="002829AF" w:rsidRPr="00387301" w:rsidRDefault="002829AF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</w:rPr>
              <w:t xml:space="preserve">Fellow, Advance Higher Education 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>(</w:t>
            </w:r>
            <w:r w:rsidRPr="00387301">
              <w:rPr>
                <w:rFonts w:ascii="TH SarabunPSK" w:hAnsi="TH SarabunPSK" w:cs="TH SarabunPSK"/>
                <w:kern w:val="0"/>
                <w:sz w:val="28"/>
              </w:rPr>
              <w:t>AHE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 xml:space="preserve">): </w:t>
            </w:r>
            <w:r w:rsidRPr="00387301">
              <w:rPr>
                <w:rFonts w:ascii="TH SarabunPSK" w:hAnsi="TH SarabunPSK" w:cs="TH SarabunPSK"/>
                <w:kern w:val="0"/>
                <w:sz w:val="28"/>
              </w:rPr>
              <w:t>PR184704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</w:rPr>
              <w:t>2563</w:t>
            </w:r>
          </w:p>
        </w:tc>
      </w:tr>
      <w:tr w:rsidR="002829AF" w:rsidRPr="00387301" w14:paraId="43D3CA39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62B4" w14:textId="77777777" w:rsidR="002829AF" w:rsidRPr="00387301" w:rsidRDefault="002829AF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>โครงการ “</w:t>
            </w:r>
            <w:r w:rsidRPr="00387301">
              <w:rPr>
                <w:rFonts w:ascii="TH SarabunPSK" w:eastAsia="Angsana New" w:hAnsi="TH SarabunPSK" w:cs="TH SarabunPSK"/>
                <w:kern w:val="0"/>
                <w:sz w:val="28"/>
                <w:cs/>
              </w:rPr>
              <w:t>สีธรรมชาติจากพืช: การย้อมฝ้ายด้วยสีสกัดจากใบมังคุดและดอกอัญชัน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 xml:space="preserve">” ได้รับคัดเลือกให้เป็น โครงการดีเด่น จากเครือข่ายการวิจัยและถ่ายทอดเทคโนโลยีสู่ชุมชน สกอ. ภาคใต้ตอนบน สำนักงานคณะกรรมการการอุดมศึกษา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8363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>2550</w:t>
            </w:r>
          </w:p>
        </w:tc>
      </w:tr>
      <w:tr w:rsidR="002829AF" w:rsidRPr="00387301" w14:paraId="770EEF15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C2DB" w14:textId="77777777" w:rsidR="002829AF" w:rsidRPr="00387301" w:rsidRDefault="002829AF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>รางวัลการนำเสนอโปสเตอร์ยอดเยี่ยมเรื่อง “</w:t>
            </w:r>
            <w:r w:rsidRPr="00387301">
              <w:rPr>
                <w:rFonts w:ascii="TH SarabunPSK" w:eastAsia="Angsana New" w:hAnsi="TH SarabunPSK" w:cs="TH SarabunPSK"/>
                <w:kern w:val="0"/>
                <w:sz w:val="28"/>
                <w:cs/>
                <w:lang w:eastAsia="zh-CN"/>
              </w:rPr>
              <w:t>สีธรรมชาติจากพืช: การย้อมฝ้ายด้วยสีสกัดจากใบมังคุดและดอกอัญชัน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 xml:space="preserve">” ในการสัมมนาเชิงวิชาการการนำเสนอผลงานวิจัย ปีงบประมาณ 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lang w:eastAsia="zh-CN"/>
              </w:rPr>
              <w:t xml:space="preserve">2549 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 xml:space="preserve">ของเครือข่ายการวิจัยและถ่ายทอดเทคโนโลยีสู่ชุมชน สกอ. ภาคใต้ตอนบน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152B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>2549</w:t>
            </w:r>
          </w:p>
        </w:tc>
      </w:tr>
    </w:tbl>
    <w:p w14:paraId="07459315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7063"/>
    <w:multiLevelType w:val="hybridMultilevel"/>
    <w:tmpl w:val="D28CBB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14EF"/>
    <w:multiLevelType w:val="hybridMultilevel"/>
    <w:tmpl w:val="3C060B3E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43E72"/>
    <w:multiLevelType w:val="hybridMultilevel"/>
    <w:tmpl w:val="01F09398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FF028E"/>
    <w:multiLevelType w:val="hybridMultilevel"/>
    <w:tmpl w:val="6ED45A9A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1930373">
    <w:abstractNumId w:val="0"/>
  </w:num>
  <w:num w:numId="2" w16cid:durableId="1973288962">
    <w:abstractNumId w:val="2"/>
  </w:num>
  <w:num w:numId="3" w16cid:durableId="1098871990">
    <w:abstractNumId w:val="1"/>
  </w:num>
  <w:num w:numId="4" w16cid:durableId="142935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AA"/>
    <w:rsid w:val="001B0B94"/>
    <w:rsid w:val="002829AF"/>
    <w:rsid w:val="003F7491"/>
    <w:rsid w:val="009C11AA"/>
    <w:rsid w:val="00F8788B"/>
    <w:rsid w:val="00F97D44"/>
    <w:rsid w:val="092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2CDEA"/>
  <w15:chartTrackingRefBased/>
  <w15:docId w15:val="{1B7F1009-5709-46B1-A117-D3A64902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9AF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9A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2829AF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2829AF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2829AF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2829AF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2025-07-22T09:26:00Z</dcterms:created>
  <dcterms:modified xsi:type="dcterms:W3CDTF">2025-07-22T09:26:00Z</dcterms:modified>
</cp:coreProperties>
</file>