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A6390" w:rsidRPr="009A193B" w:rsidRDefault="00EA6390" w:rsidP="00EA63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C4B3762" wp14:editId="4AA79619">
            <wp:extent cx="487492" cy="782320"/>
            <wp:effectExtent l="0" t="0" r="8255" b="0"/>
            <wp:docPr id="5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EA6390" w:rsidRPr="009A193B" w:rsidRDefault="00EA6390" w:rsidP="00EA63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6D42916" w14:textId="77777777" w:rsidR="00EA6390" w:rsidRDefault="00EA6390" w:rsidP="00EA6390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 วโรธร ไพรสุวรรณ</w:t>
      </w:r>
    </w:p>
    <w:p w14:paraId="0A37501D" w14:textId="77777777" w:rsidR="00EA6390" w:rsidRPr="009A193B" w:rsidRDefault="00EA6390" w:rsidP="00EA6390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985"/>
        <w:gridCol w:w="2747"/>
      </w:tblGrid>
      <w:tr w:rsidR="00EA6390" w:rsidRPr="009A193B" w14:paraId="0D99D9D2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27C26DF5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0831805650</w:t>
            </w:r>
          </w:p>
          <w:p w14:paraId="6A09E912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B13F644" w14:textId="77777777" w:rsidR="00EA6390" w:rsidRPr="009A193B" w:rsidRDefault="00EA6390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waroton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pa@mail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EA6390" w:rsidRPr="00534820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EA6390" w:rsidRPr="00534820" w14:paraId="07E214A9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5C2D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เคมีอินทรีย์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372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</w:tr>
      <w:tr w:rsidR="00EA6390" w:rsidRPr="00534820" w14:paraId="3888ADBC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4A85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เคมีอินทรีย์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920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7303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2557</w:t>
            </w:r>
          </w:p>
        </w:tc>
      </w:tr>
      <w:tr w:rsidR="00EA6390" w:rsidRPr="00534820" w14:paraId="19B87A85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B39B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7B7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2554</w:t>
            </w:r>
          </w:p>
        </w:tc>
      </w:tr>
    </w:tbl>
    <w:p w14:paraId="02EB378F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348"/>
        <w:gridCol w:w="5360"/>
        <w:gridCol w:w="1399"/>
      </w:tblGrid>
      <w:tr w:rsidR="00EA6390" w:rsidRPr="00534820" w14:paraId="4760DA70" w14:textId="77777777" w:rsidTr="0046552B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EA6390" w:rsidRPr="00534820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EA6390" w:rsidRPr="00534820" w14:paraId="423F9266" w14:textId="77777777" w:rsidTr="0046552B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F7ED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3E8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โครงการศูนย์วิจัยวิทยาศาสตร์แห่งอนาคต สำนักวิทยาศาสตร์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C51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2567-ปัจจุบัน</w:t>
            </w:r>
          </w:p>
        </w:tc>
      </w:tr>
      <w:tr w:rsidR="00EA6390" w:rsidRPr="00534820" w14:paraId="0BAD37C4" w14:textId="77777777" w:rsidTr="0046552B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528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นักวิจัยแลกเปลี่ยน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EA9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มหาวิทยาลัยโอซากะ ประเทศญี่ปุ่น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</w:tr>
      <w:tr w:rsidR="00EA6390" w:rsidRPr="00534820" w14:paraId="72368D30" w14:textId="77777777" w:rsidTr="0046552B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1956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113B" w14:textId="77777777" w:rsidR="00EA6390" w:rsidRPr="00534820" w:rsidRDefault="00EA6390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534820">
              <w:rPr>
                <w:rFonts w:ascii="TH SarabunPSK" w:hAnsi="TH SarabunPSK" w:cs="TH SarabunPSK"/>
                <w:sz w:val="28"/>
                <w:cs/>
              </w:rPr>
              <w:t>2561-2567</w:t>
            </w:r>
          </w:p>
        </w:tc>
      </w:tr>
    </w:tbl>
    <w:p w14:paraId="6A05A809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72A0573" w14:textId="77777777" w:rsidR="00EA6390" w:rsidRPr="00534820" w:rsidRDefault="00EA6390" w:rsidP="00EA6390">
      <w:pPr>
        <w:pStyle w:val="a4"/>
        <w:numPr>
          <w:ilvl w:val="1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534820">
        <w:rPr>
          <w:rFonts w:ascii="TH SarabunPSK" w:hAnsi="TH SarabunPSK" w:cs="TH SarabunPSK"/>
          <w:sz w:val="32"/>
          <w:szCs w:val="32"/>
          <w:cs/>
        </w:rPr>
        <w:t>การสังเคราะห์สารอินทรีย์ (</w:t>
      </w:r>
      <w:r w:rsidRPr="00534820">
        <w:rPr>
          <w:rFonts w:ascii="TH SarabunPSK" w:hAnsi="TH SarabunPSK" w:cs="TH SarabunPSK"/>
          <w:sz w:val="32"/>
          <w:szCs w:val="32"/>
        </w:rPr>
        <w:t>Organic synthesis</w:t>
      </w:r>
      <w:r w:rsidRPr="00534820">
        <w:rPr>
          <w:rFonts w:ascii="TH SarabunPSK" w:hAnsi="TH SarabunPSK" w:cs="TH SarabunPSK"/>
          <w:sz w:val="32"/>
          <w:szCs w:val="32"/>
          <w:cs/>
        </w:rPr>
        <w:t>)</w:t>
      </w:r>
    </w:p>
    <w:p w14:paraId="1DA298F7" w14:textId="77777777" w:rsidR="00EA6390" w:rsidRPr="00534820" w:rsidRDefault="00EA6390" w:rsidP="00EA6390">
      <w:pPr>
        <w:pStyle w:val="a4"/>
        <w:numPr>
          <w:ilvl w:val="0"/>
          <w:numId w:val="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534820">
        <w:rPr>
          <w:rFonts w:ascii="TH SarabunPSK" w:hAnsi="TH SarabunPSK" w:cs="TH SarabunPSK"/>
          <w:sz w:val="32"/>
          <w:szCs w:val="32"/>
          <w:cs/>
        </w:rPr>
        <w:t>การออกแบบและพัฒนาสารฟลูออเรสเซนต์ (</w:t>
      </w:r>
      <w:r w:rsidRPr="00534820">
        <w:rPr>
          <w:rFonts w:ascii="TH SarabunPSK" w:hAnsi="TH SarabunPSK" w:cs="TH SarabunPSK"/>
          <w:sz w:val="32"/>
          <w:szCs w:val="32"/>
        </w:rPr>
        <w:t>Design and development of fluorescent sensors</w:t>
      </w:r>
      <w:r w:rsidRPr="00534820">
        <w:rPr>
          <w:rFonts w:ascii="TH SarabunPSK" w:hAnsi="TH SarabunPSK" w:cs="TH SarabunPSK"/>
          <w:sz w:val="32"/>
          <w:szCs w:val="32"/>
          <w:cs/>
        </w:rPr>
        <w:t>)</w:t>
      </w:r>
    </w:p>
    <w:p w14:paraId="5A39BBE3" w14:textId="77777777" w:rsidR="00EA6390" w:rsidRPr="009A193B" w:rsidRDefault="00EA6390" w:rsidP="00EA639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4924" w:type="pct"/>
        <w:tblInd w:w="137" w:type="dxa"/>
        <w:tblLook w:val="04A0" w:firstRow="1" w:lastRow="0" w:firstColumn="1" w:lastColumn="0" w:noHBand="0" w:noVBand="1"/>
      </w:tblPr>
      <w:tblGrid>
        <w:gridCol w:w="2029"/>
        <w:gridCol w:w="2027"/>
        <w:gridCol w:w="1593"/>
        <w:gridCol w:w="2169"/>
        <w:gridCol w:w="1256"/>
      </w:tblGrid>
      <w:tr w:rsidR="00EA6390" w:rsidRPr="00C244DB" w14:paraId="6865ED35" w14:textId="77777777" w:rsidTr="0046552B">
        <w:trPr>
          <w:tblHeader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EA6390" w:rsidRPr="00C244DB" w:rsidRDefault="00EA6390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EA6390" w:rsidRPr="00C244DB" w:rsidRDefault="00EA6390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EA6390" w:rsidRPr="00C244DB" w:rsidRDefault="00EA6390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EA6390" w:rsidRPr="00C244DB" w:rsidRDefault="00EA6390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EA6390" w:rsidRPr="00C244DB" w:rsidRDefault="00EA6390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EA6390" w:rsidRPr="00C244DB" w14:paraId="4B9BAA87" w14:textId="77777777" w:rsidTr="0046552B">
        <w:trPr>
          <w:trHeight w:val="678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EA6390" w:rsidRPr="00C244DB" w:rsidRDefault="00EA6390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44D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EA6390" w:rsidRPr="00C244DB" w:rsidRDefault="00EA6390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B0F" w14:textId="77777777" w:rsidR="00EA6390" w:rsidRPr="00C244DB" w:rsidRDefault="00EA6390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C86910" w14:textId="77777777" w:rsidR="00EA6390" w:rsidRPr="00C244DB" w:rsidRDefault="00EA6390" w:rsidP="0046552B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44DB">
              <w:rPr>
                <w:rFonts w:ascii="TH SarabunPSK" w:hAnsi="TH SarabunPSK" w:cs="TH SarabunPSK"/>
                <w:sz w:val="24"/>
                <w:szCs w:val="24"/>
              </w:rPr>
              <w:t>CHM67</w:t>
            </w:r>
            <w:r w:rsidRPr="00C244DB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C244DB">
              <w:rPr>
                <w:rFonts w:ascii="TH SarabunPSK" w:hAnsi="TH SarabunPSK" w:cs="TH SarabunPSK"/>
                <w:sz w:val="24"/>
                <w:szCs w:val="24"/>
              </w:rPr>
              <w:t>112 Principles of Organic Chemistry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0F8505" w14:textId="77777777" w:rsidR="00EA6390" w:rsidRPr="00C244DB" w:rsidRDefault="00EA6390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244DB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C244DB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1C8F396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EA6390" w:rsidRPr="009A193B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EA6390" w:rsidRPr="00C244DB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244DB">
        <w:rPr>
          <w:rFonts w:ascii="TH SarabunPSK" w:hAnsi="TH SarabunPSK" w:cs="TH SarabunPSK"/>
          <w:sz w:val="32"/>
          <w:szCs w:val="32"/>
          <w:cs/>
        </w:rPr>
        <w:tab/>
      </w:r>
      <w:r w:rsidRPr="00C244DB">
        <w:rPr>
          <w:rFonts w:ascii="TH SarabunPSK" w:hAnsi="TH SarabunPSK" w:cs="TH SarabunPSK"/>
          <w:sz w:val="32"/>
          <w:szCs w:val="32"/>
          <w:cs/>
        </w:rPr>
        <w:tab/>
      </w:r>
      <w:r w:rsidRPr="00C244DB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2A3D3EC" w14:textId="77777777" w:rsidR="00EA6390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EA6390" w:rsidRDefault="00EA6390" w:rsidP="00EA639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EA6390" w:rsidRPr="00C244DB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D0B940D" w14:textId="77777777" w:rsidR="00EA6390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27B00A" w14:textId="77777777" w:rsidR="00490DD4" w:rsidRDefault="00490DD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60BE6F" w14:textId="77777777" w:rsidR="00EA6390" w:rsidRPr="009A193B" w:rsidRDefault="00EA6390" w:rsidP="00EA63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89C9F3B" w14:textId="77777777" w:rsidR="00EA6390" w:rsidRDefault="00EA6390" w:rsidP="00EA6390">
      <w:pPr>
        <w:pStyle w:val="Default"/>
        <w:numPr>
          <w:ilvl w:val="1"/>
          <w:numId w:val="2"/>
        </w:numPr>
        <w:ind w:left="1134"/>
        <w:rPr>
          <w:rFonts w:ascii="TH SarabunPSK" w:hAnsi="TH SarabunPSK" w:cs="TH SarabunPSK"/>
          <w:color w:val="auto"/>
          <w:kern w:val="2"/>
          <w:sz w:val="32"/>
          <w:szCs w:val="32"/>
        </w:rPr>
      </w:pP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Direct synthesis of oxazolidin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2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 xml:space="preserve">ones from </w:t>
      </w:r>
      <w:r w:rsidRPr="009A193B">
        <w:rPr>
          <w:rFonts w:ascii="TH SarabunPSK" w:hAnsi="TH SarabunPSK" w:cs="TH SarabunPSK"/>
          <w:i/>
          <w:iCs/>
          <w:color w:val="auto"/>
          <w:kern w:val="2"/>
          <w:sz w:val="32"/>
          <w:szCs w:val="32"/>
        </w:rPr>
        <w:t>tert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butyl allylcarbamate via halo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-</w:t>
      </w:r>
      <w:r>
        <w:rPr>
          <w:rFonts w:ascii="TH SarabunPSK" w:hAnsi="TH SarabunPSK" w:cs="TH SarabunPSK"/>
          <w:color w:val="auto"/>
          <w:kern w:val="2"/>
          <w:sz w:val="32"/>
          <w:szCs w:val="32"/>
        </w:rPr>
        <w:t xml:space="preserve">induced 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cyclisation</w:t>
      </w:r>
    </w:p>
    <w:p w14:paraId="63B79F1A" w14:textId="77777777" w:rsidR="00EA6390" w:rsidRPr="00436468" w:rsidRDefault="00EA6390" w:rsidP="00EA6390">
      <w:pPr>
        <w:pStyle w:val="Default"/>
        <w:numPr>
          <w:ilvl w:val="1"/>
          <w:numId w:val="2"/>
        </w:numPr>
        <w:ind w:left="1134"/>
        <w:rPr>
          <w:rFonts w:ascii="TH SarabunPSK" w:hAnsi="TH SarabunPSK" w:cs="TH SarabunPSK"/>
          <w:color w:val="auto"/>
          <w:kern w:val="2"/>
          <w:sz w:val="32"/>
          <w:szCs w:val="32"/>
        </w:rPr>
      </w:pPr>
      <w:r w:rsidRPr="00436468">
        <w:rPr>
          <w:rFonts w:ascii="TH SarabunPSK" w:hAnsi="TH SarabunPSK" w:cs="TH SarabunPSK"/>
          <w:color w:val="auto"/>
          <w:kern w:val="2"/>
          <w:sz w:val="32"/>
          <w:szCs w:val="32"/>
        </w:rPr>
        <w:t>Synthesis and development of dipicolylamine derivatives as new fluorescent sensors</w:t>
      </w:r>
    </w:p>
    <w:p w14:paraId="60061E4C" w14:textId="77777777" w:rsidR="00EA6390" w:rsidRDefault="00EA6390" w:rsidP="00EA639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EA6390" w:rsidRPr="009A193B" w:rsidRDefault="00EA6390" w:rsidP="00EA639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361B2645" w14:textId="4BA8D2F4" w:rsidR="00EA6390" w:rsidRPr="009A193B" w:rsidRDefault="00EA6390" w:rsidP="00EA6390">
      <w:pPr>
        <w:pStyle w:val="a4"/>
        <w:numPr>
          <w:ilvl w:val="0"/>
          <w:numId w:val="1"/>
        </w:numPr>
        <w:tabs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Paisuwan W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Chantra T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Rashatasakhon, P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Sukwattanasinitt, M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&amp;Ajavakom, A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.(2017). </w:t>
      </w:r>
      <w:r w:rsidRPr="009A193B">
        <w:rPr>
          <w:rFonts w:ascii="TH SarabunPSK" w:hAnsi="TH SarabunPSK" w:cs="TH SarabunPSK"/>
          <w:sz w:val="32"/>
          <w:szCs w:val="32"/>
        </w:rPr>
        <w:t>Direct synthesis of oxazolidin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ones from </w:t>
      </w:r>
      <w:r w:rsidRPr="55620F0E">
        <w:rPr>
          <w:rFonts w:ascii="TH SarabunPSK" w:hAnsi="TH SarabunPSK" w:cs="TH SarabunPSK"/>
          <w:i/>
          <w:iCs/>
          <w:sz w:val="32"/>
          <w:szCs w:val="32"/>
        </w:rPr>
        <w:t>tert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butyl allylcarbamate via halo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induced cyclisation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5620F0E">
        <w:rPr>
          <w:rFonts w:ascii="TH SarabunPSK" w:hAnsi="TH SarabunPSK" w:cs="TH SarabunPSK"/>
          <w:i/>
          <w:iCs/>
          <w:sz w:val="32"/>
          <w:szCs w:val="32"/>
        </w:rPr>
        <w:t xml:space="preserve">Tetrahedron , 73, </w:t>
      </w:r>
      <w:r w:rsidRPr="009A193B">
        <w:rPr>
          <w:rFonts w:ascii="TH SarabunPSK" w:hAnsi="TH SarabunPSK" w:cs="TH SarabunPSK"/>
          <w:sz w:val="32"/>
          <w:szCs w:val="32"/>
        </w:rPr>
        <w:t>3363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3367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05CCDCC1" w14:textId="773D3A76" w:rsidR="00EA6390" w:rsidRPr="009A193B" w:rsidRDefault="00EA6390" w:rsidP="00EA6390">
      <w:pPr>
        <w:pStyle w:val="a4"/>
        <w:numPr>
          <w:ilvl w:val="0"/>
          <w:numId w:val="1"/>
        </w:numPr>
        <w:tabs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Pinrat O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Boonkitpatarakul K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Paisuwan W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Sukwattanasinitt, M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&amp;Ajavakom, A</w:t>
      </w:r>
      <w:r w:rsidRPr="009A193B">
        <w:rPr>
          <w:rFonts w:ascii="TH SarabunPSK" w:hAnsi="TH SarabunPSK" w:cs="TH SarabunPSK"/>
          <w:sz w:val="32"/>
          <w:szCs w:val="32"/>
          <w:cs/>
        </w:rPr>
        <w:t>. (2015).</w:t>
      </w:r>
      <w:r w:rsidRPr="009A193B">
        <w:rPr>
          <w:rFonts w:ascii="TH SarabunPSK" w:hAnsi="TH SarabunPSK" w:cs="TH SarabunPSK"/>
          <w:sz w:val="32"/>
          <w:szCs w:val="32"/>
        </w:rPr>
        <w:t>Glucopyranosyl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1,4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dihydropyridine as a new fluorescent chemosensor for selective detection of 2,4,6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trinitrophenol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5620F0E">
        <w:rPr>
          <w:rFonts w:ascii="TH SarabunPSK" w:hAnsi="TH SarabunPSK" w:cs="TH SarabunPSK"/>
          <w:i/>
          <w:iCs/>
          <w:sz w:val="32"/>
          <w:szCs w:val="32"/>
        </w:rPr>
        <w:t>Analyst , 140</w:t>
      </w:r>
      <w:r w:rsidRPr="009A193B">
        <w:rPr>
          <w:rFonts w:ascii="TH SarabunPSK" w:hAnsi="TH SarabunPSK" w:cs="TH SarabunPSK"/>
          <w:sz w:val="32"/>
          <w:szCs w:val="32"/>
        </w:rPr>
        <w:t>, 1886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44EAFD9C" w14:textId="77777777" w:rsidR="00EA6390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EA6390" w:rsidRPr="009A193B" w:rsidRDefault="00EA6390" w:rsidP="00EA639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3"/>
        <w:gridCol w:w="6236"/>
        <w:gridCol w:w="1159"/>
        <w:gridCol w:w="1106"/>
      </w:tblGrid>
      <w:tr w:rsidR="00EA6390" w:rsidRPr="00C244DB" w14:paraId="59B96032" w14:textId="77777777" w:rsidTr="55620F0E">
        <w:trPr>
          <w:tblHeader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EA6390" w:rsidRPr="00C244DB" w:rsidRDefault="00EA6390" w:rsidP="004655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EA6390" w:rsidRPr="00C244DB" w14:paraId="1904E447" w14:textId="77777777" w:rsidTr="55620F0E">
        <w:trPr>
          <w:tblHeader/>
        </w:trPr>
        <w:tc>
          <w:tcPr>
            <w:tcW w:w="387" w:type="pct"/>
            <w:vMerge/>
            <w:vAlign w:val="center"/>
            <w:hideMark/>
          </w:tcPr>
          <w:p w14:paraId="4B94D5A5" w14:textId="77777777" w:rsidR="00EA6390" w:rsidRPr="00C244DB" w:rsidRDefault="00EA6390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83" w:type="pct"/>
            <w:vMerge/>
            <w:vAlign w:val="center"/>
            <w:hideMark/>
          </w:tcPr>
          <w:p w14:paraId="3DEEC669" w14:textId="77777777" w:rsidR="00EA6390" w:rsidRPr="00C244DB" w:rsidRDefault="00EA6390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44D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EA6390" w:rsidRPr="00C244DB" w14:paraId="09542DB7" w14:textId="77777777" w:rsidTr="55620F0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2232" w14:textId="29498806" w:rsidR="00EA6390" w:rsidRPr="00C244DB" w:rsidRDefault="00EA6390" w:rsidP="55620F0E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Paisuwan W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Srithadindang K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Kodama T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Sukwattanasinitt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Tobisu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 &amp;</w:t>
            </w:r>
            <w:r w:rsidRPr="55620F0E">
              <w:rPr>
                <w:rFonts w:ascii="TH SarabunPSK" w:hAnsi="TH SarabunPSK" w:cs="TH SarabunPSK"/>
                <w:sz w:val="28"/>
              </w:rPr>
              <w:t>Ajavakom A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(2024).Cu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(</w:t>
            </w:r>
            <w:r w:rsidRPr="55620F0E">
              <w:rPr>
                <w:rFonts w:ascii="TH SarabunPSK" w:hAnsi="TH SarabunPSK" w:cs="TH SarabunPSK"/>
                <w:sz w:val="28"/>
              </w:rPr>
              <w:t>II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55620F0E">
              <w:rPr>
                <w:rFonts w:ascii="TH SarabunPSK" w:hAnsi="TH SarabunPSK" w:cs="TH SarabunPSK"/>
                <w:sz w:val="28"/>
              </w:rPr>
              <w:t>detection by a fluorometric probe based on thiazoline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5620F0E">
              <w:rPr>
                <w:rFonts w:ascii="TH SarabunPSK" w:hAnsi="TH SarabunPSK" w:cs="TH SarabunPSK"/>
                <w:sz w:val="28"/>
              </w:rPr>
              <w:t>amidoquinoline derivative and its application to water and food samples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Spectrochimica Acta Part A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Molecular and Biomolecular Spectroscopy , 322</w:t>
            </w:r>
            <w:r w:rsidRPr="55620F0E">
              <w:rPr>
                <w:rFonts w:ascii="TH SarabunPSK" w:hAnsi="TH SarabunPSK" w:cs="TH SarabunPSK"/>
                <w:sz w:val="28"/>
              </w:rPr>
              <w:t>,124706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FE3D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EA6390" w:rsidRPr="00C244DB" w14:paraId="1C6E6694" w14:textId="77777777" w:rsidTr="55620F0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623" w14:textId="7E758138" w:rsidR="00EA6390" w:rsidRPr="00C244DB" w:rsidRDefault="00EA6390" w:rsidP="55620F0E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55620F0E">
              <w:rPr>
                <w:rFonts w:ascii="TH SarabunPSK" w:hAnsi="TH SarabunPSK" w:cs="TH SarabunPSK"/>
                <w:sz w:val="28"/>
              </w:rPr>
              <w:t>Muttaqin I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Paisuwan W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Pattarakankul  T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Palaga T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Sukwattanasinitt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&amp;Ajavakom A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.(2024).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A thiourea dihydropyridine as a highly selective and sensitive 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“</w:t>
            </w:r>
            <w:r w:rsidRPr="55620F0E">
              <w:rPr>
                <w:rFonts w:ascii="TH SarabunPSK" w:hAnsi="TH SarabunPSK" w:cs="TH SarabunPSK"/>
                <w:sz w:val="28"/>
              </w:rPr>
              <w:t>turn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5620F0E">
              <w:rPr>
                <w:rFonts w:ascii="TH SarabunPSK" w:hAnsi="TH SarabunPSK" w:cs="TH SarabunPSK"/>
                <w:sz w:val="28"/>
              </w:rPr>
              <w:t>on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” </w:t>
            </w:r>
            <w:r w:rsidRPr="55620F0E">
              <w:rPr>
                <w:rFonts w:ascii="TH SarabunPSK" w:hAnsi="TH SarabunPSK" w:cs="TH SarabunPSK"/>
                <w:sz w:val="28"/>
              </w:rPr>
              <w:t>fluorescent chemosensor for mercury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(</w:t>
            </w:r>
            <w:r w:rsidRPr="55620F0E">
              <w:rPr>
                <w:rFonts w:ascii="TH SarabunPSK" w:hAnsi="TH SarabunPSK" w:cs="TH SarabunPSK"/>
                <w:sz w:val="28"/>
              </w:rPr>
              <w:t>II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55620F0E">
              <w:rPr>
                <w:rFonts w:ascii="TH SarabunPSK" w:hAnsi="TH SarabunPSK" w:cs="TH SarabunPSK"/>
                <w:sz w:val="28"/>
              </w:rPr>
              <w:t>ion in water and its application for cell imaging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Talanta Open ,</w:t>
            </w:r>
            <w:r w:rsidRPr="55620F0E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 xml:space="preserve">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9,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100316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151E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EA6390" w:rsidRPr="00C244DB" w14:paraId="6C0D56B1" w14:textId="77777777" w:rsidTr="55620F0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F66" w14:textId="78F21E74" w:rsidR="00EA6390" w:rsidRPr="00C244DB" w:rsidRDefault="00EA6390" w:rsidP="55620F0E">
            <w:pPr>
              <w:rPr>
                <w:rFonts w:ascii="TH SarabunPSK" w:hAnsi="TH SarabunPSK" w:cs="TH SarabunPSK"/>
                <w:sz w:val="28"/>
              </w:rPr>
            </w:pPr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Paisuwan, W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Palaga, T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Pattarakankul, T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Ajavakom, V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Sukwattanasinitt,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Tobisu,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.,&amp;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Ajavakom, (2024).A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A novel 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“</w:t>
            </w:r>
            <w:r w:rsidRPr="55620F0E">
              <w:rPr>
                <w:rFonts w:ascii="TH SarabunPSK" w:hAnsi="TH SarabunPSK" w:cs="TH SarabunPSK"/>
                <w:sz w:val="28"/>
              </w:rPr>
              <w:t>turn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5620F0E">
              <w:rPr>
                <w:rFonts w:ascii="TH SarabunPSK" w:hAnsi="TH SarabunPSK" w:cs="TH SarabunPSK"/>
                <w:sz w:val="28"/>
              </w:rPr>
              <w:t>on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” </w:t>
            </w:r>
            <w:r w:rsidRPr="55620F0E">
              <w:rPr>
                <w:rFonts w:ascii="TH SarabunPSK" w:hAnsi="TH SarabunPSK" w:cs="TH SarabunPSK"/>
                <w:sz w:val="28"/>
              </w:rPr>
              <w:t>fluorescent probe based on thiocarbamoyl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-</w:t>
            </w:r>
            <w:r w:rsidRPr="55620F0E">
              <w:rPr>
                <w:rFonts w:ascii="TH SarabunPSK" w:hAnsi="TH SarabunPSK" w:cs="TH SarabunPSK"/>
                <w:sz w:val="28"/>
              </w:rPr>
              <w:t>DHP for Hg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  <w:cs/>
              </w:rPr>
              <w:t>+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detection in water samples and living cells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Spectrochimica Acta Part A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Molecular and Biomolecular Spectroscopy , 308,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123783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047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43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EA6390" w:rsidRPr="00C244DB" w14:paraId="598BD422" w14:textId="77777777" w:rsidTr="55620F0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A0E" w14:textId="76AD140D" w:rsidR="00EA6390" w:rsidRPr="00C244DB" w:rsidRDefault="00EA6390" w:rsidP="55620F0E">
            <w:pPr>
              <w:rPr>
                <w:rFonts w:ascii="TH SarabunPSK" w:hAnsi="TH SarabunPSK" w:cs="TH SarabunPSK"/>
                <w:sz w:val="28"/>
              </w:rPr>
            </w:pPr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Paisuwan, W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Sukwattanasinitt,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Tobisu,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.,&amp;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Ajavakom, A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 (2023).</w:t>
            </w:r>
            <w:r w:rsidRPr="55620F0E">
              <w:rPr>
                <w:rFonts w:ascii="TH SarabunPSK" w:hAnsi="TH SarabunPSK" w:cs="TH SarabunPSK"/>
                <w:sz w:val="28"/>
              </w:rPr>
              <w:t>A Dihydropyridine Derivative as a Highly Selective Fluorometric Probe for Quantification of Au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</w:rPr>
              <w:t>3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  <w:cs/>
              </w:rPr>
              <w:t>+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Residue in Gold Nanoparticle Solution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Sensors,  23,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436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8290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44DB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EA6390" w:rsidRPr="00C244DB" w14:paraId="078D8124" w14:textId="77777777" w:rsidTr="55620F0E"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BA12" w14:textId="23172352" w:rsidR="00EA6390" w:rsidRPr="00C244DB" w:rsidRDefault="00EA6390" w:rsidP="55620F0E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>Paisuwan, W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Ajavakom, V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Sukwattanasinitt,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&amp;Tobisu, M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.,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Ajavakom, A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.(2022). </w:t>
            </w:r>
            <w:r w:rsidRPr="55620F0E">
              <w:rPr>
                <w:rFonts w:ascii="TH SarabunPSK" w:hAnsi="TH SarabunPSK" w:cs="TH SarabunPSK"/>
                <w:sz w:val="28"/>
              </w:rPr>
              <w:t>Ratiometric and colorimetric detection of Cu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  <w:r w:rsidRPr="55620F0E">
              <w:rPr>
                <w:rFonts w:ascii="TH SarabunPSK" w:hAnsi="TH SarabunPSK" w:cs="TH SarabunPSK"/>
                <w:sz w:val="28"/>
                <w:vertAlign w:val="superscript"/>
                <w:cs/>
              </w:rPr>
              <w:t>+</w:t>
            </w:r>
            <w:r w:rsidRPr="55620F0E">
              <w:rPr>
                <w:rFonts w:ascii="TH SarabunPSK" w:hAnsi="TH SarabunPSK" w:cs="TH SarabunPSK"/>
                <w:sz w:val="28"/>
              </w:rPr>
              <w:t xml:space="preserve"> via the oxidation of benzodihydroquinoline derivatives and related synthetic methodology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Sensing and Bio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  <w:cs/>
              </w:rPr>
              <w:t>-</w:t>
            </w:r>
            <w:r w:rsidRPr="55620F0E">
              <w:rPr>
                <w:rFonts w:ascii="TH SarabunPSK" w:hAnsi="TH SarabunPSK" w:cs="TH SarabunPSK"/>
                <w:i/>
                <w:iCs/>
                <w:sz w:val="28"/>
              </w:rPr>
              <w:t>Sensing Research</w:t>
            </w:r>
            <w:r w:rsidRPr="55620F0E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 xml:space="preserve"> 35,</w:t>
            </w:r>
            <w:r w:rsidRPr="55620F0E">
              <w:rPr>
                <w:rFonts w:ascii="TH SarabunPSK" w:hAnsi="TH SarabunPSK" w:cs="TH SarabunPSK"/>
                <w:b/>
                <w:bCs/>
                <w:sz w:val="28"/>
              </w:rPr>
              <w:t xml:space="preserve"> 100470</w:t>
            </w:r>
            <w:r w:rsidRPr="55620F0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62F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44DB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EA6390" w:rsidRPr="00C244DB" w:rsidRDefault="00EA6390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44DB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3656B9AB" w14:textId="77777777" w:rsidR="00EA6390" w:rsidRPr="009A193B" w:rsidRDefault="00EA6390" w:rsidP="00EA6390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EA6390" w:rsidRPr="009A193B" w:rsidRDefault="00EA6390" w:rsidP="00EA63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02"/>
        <w:gridCol w:w="1412"/>
      </w:tblGrid>
      <w:tr w:rsidR="00EA6390" w:rsidRPr="00C244DB" w14:paraId="186F520C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EA6390" w:rsidRPr="00C244DB" w14:paraId="53EA6234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8E1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The Second Century Fund 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C2F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Chulalongkorn University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A72C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2563-2566</w:t>
            </w:r>
          </w:p>
        </w:tc>
      </w:tr>
      <w:tr w:rsidR="00EA6390" w:rsidRPr="00C244DB" w14:paraId="13DCD275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A45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IMS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IIPA Scholarship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F87F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2560-2561</w:t>
            </w:r>
          </w:p>
        </w:tc>
      </w:tr>
      <w:tr w:rsidR="00EA6390" w:rsidRPr="00C244DB" w14:paraId="5191BE56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49DD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The Best Oral Presentation in Organic and Green Chemistry Field in PACCON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58C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2560</w:t>
            </w:r>
          </w:p>
        </w:tc>
      </w:tr>
      <w:tr w:rsidR="00EA6390" w:rsidRPr="00C244DB" w14:paraId="3737CE03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13D7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The 100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vertAlign w:val="superscript"/>
              </w:rPr>
              <w:t>th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 Anniversary Chulalongkorn University Fund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F14D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2557-2560</w:t>
            </w:r>
          </w:p>
        </w:tc>
      </w:tr>
      <w:tr w:rsidR="00EA6390" w:rsidRPr="00C244DB" w14:paraId="6CF821D4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4D5B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Japan Student Services Organization 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JASSO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66D9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2555</w:t>
            </w:r>
          </w:p>
        </w:tc>
      </w:tr>
      <w:tr w:rsidR="00EA6390" w:rsidRPr="00C244DB" w14:paraId="61A6DD39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F892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Prof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Dr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Tab Nilaniti Foundation supported by Chevron Thailand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DD02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2554</w:t>
            </w:r>
          </w:p>
        </w:tc>
      </w:tr>
      <w:tr w:rsidR="00EA6390" w:rsidRPr="00C244DB" w14:paraId="20D3CD46" w14:textId="77777777" w:rsidTr="0046552B"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A33C" w14:textId="77777777" w:rsidR="00EA6390" w:rsidRPr="00C244DB" w:rsidRDefault="00EA6390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Faculty of Science, Chulalongkorn University Foundation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581A" w14:textId="77777777" w:rsidR="00EA6390" w:rsidRPr="00C244DB" w:rsidRDefault="00EA6390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C244D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2550-2554</w:t>
            </w:r>
          </w:p>
        </w:tc>
      </w:tr>
    </w:tbl>
    <w:p w14:paraId="45FB0818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6BCE"/>
    <w:multiLevelType w:val="hybridMultilevel"/>
    <w:tmpl w:val="A3208C2E"/>
    <w:lvl w:ilvl="0" w:tplc="2410FBA6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9ED62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E1F50"/>
    <w:multiLevelType w:val="hybridMultilevel"/>
    <w:tmpl w:val="759655C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602177567">
    <w:abstractNumId w:val="1"/>
  </w:num>
  <w:num w:numId="2" w16cid:durableId="31380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175"/>
    <w:rsid w:val="001D2F81"/>
    <w:rsid w:val="00325353"/>
    <w:rsid w:val="00490DD4"/>
    <w:rsid w:val="00652175"/>
    <w:rsid w:val="00EA6390"/>
    <w:rsid w:val="00F8788B"/>
    <w:rsid w:val="00F97D44"/>
    <w:rsid w:val="5562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ABD3"/>
  <w15:chartTrackingRefBased/>
  <w15:docId w15:val="{8D379529-EA1A-40C4-BBD0-6AE546F9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390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390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EA6390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EA6390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EA6390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EA6390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Default">
    <w:name w:val="Default"/>
    <w:rsid w:val="00EA6390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2025-07-22T10:02:00Z</dcterms:created>
  <dcterms:modified xsi:type="dcterms:W3CDTF">2025-07-22T10:02:00Z</dcterms:modified>
</cp:coreProperties>
</file>