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2BA3" w:rsidRPr="00164C25" w:rsidRDefault="00782BA3" w:rsidP="00782B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D8AE3FB" wp14:editId="7C0C0DA9">
            <wp:extent cx="487492" cy="782320"/>
            <wp:effectExtent l="0" t="0" r="8255" b="0"/>
            <wp:docPr id="171294907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82BA3" w:rsidRPr="00164C25" w:rsidRDefault="00782BA3" w:rsidP="00782B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C74646C" w14:textId="77777777" w:rsidR="00782BA3" w:rsidRPr="00164C25" w:rsidRDefault="00782BA3" w:rsidP="00782B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อาจารย์ ดร.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กนกวรรณ มีสุข</w:t>
      </w:r>
    </w:p>
    <w:p w14:paraId="0A37501D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00"/>
        <w:gridCol w:w="991"/>
        <w:gridCol w:w="2225"/>
      </w:tblGrid>
      <w:tr w:rsidR="00782BA3" w:rsidRPr="00164C25" w14:paraId="6254B5D6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3AB1108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3C6946E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6928</w:t>
            </w:r>
          </w:p>
          <w:p w14:paraId="6A09E91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A92874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mkanokwa@wu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2FC547A1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621"/>
        <w:gridCol w:w="3621"/>
        <w:gridCol w:w="965"/>
      </w:tblGrid>
      <w:tr w:rsidR="00782BA3" w:rsidRPr="00164C25" w14:paraId="187A4588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82BA3" w:rsidRPr="00164C25" w14:paraId="66CFD1BC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023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pacing w:val="-8"/>
                <w:sz w:val="28"/>
                <w:szCs w:val="28"/>
              </w:rPr>
              <w:t>Regional and Rural Development Planning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A1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Asian Institute of Technology, Thailand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  <w:tr w:rsidR="00782BA3" w:rsidRPr="00164C25" w14:paraId="1CEECF5E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54F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บช.ม.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8C33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บัญชีการเงิน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2545</w:t>
            </w:r>
          </w:p>
        </w:tc>
      </w:tr>
      <w:tr w:rsidR="00782BA3" w:rsidRPr="00164C25" w14:paraId="16B345AF" w14:textId="77777777" w:rsidTr="00647958">
        <w:trPr>
          <w:trHeight w:val="37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C3E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2542</w:t>
            </w:r>
          </w:p>
        </w:tc>
      </w:tr>
    </w:tbl>
    <w:p w14:paraId="02EB378F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5362"/>
        <w:gridCol w:w="1543"/>
      </w:tblGrid>
      <w:tr w:rsidR="00782BA3" w:rsidRPr="00164C25" w14:paraId="4760DA70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82BA3" w:rsidRPr="00164C25" w14:paraId="7A62BBE8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AA45D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DF7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E480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 – ปัจจุบัน</w:t>
            </w:r>
          </w:p>
        </w:tc>
      </w:tr>
      <w:tr w:rsidR="00782BA3" w:rsidRPr="00164C25" w14:paraId="5BED5C36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BAFEF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หัวหน้าสาขาวิชาการบัญชี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D47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54D0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782BA3" w:rsidRPr="00164C25" w14:paraId="50DE2C54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8651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941B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สาขาวิชาการบัญชี 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8EFA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782BA3" w:rsidRPr="00164C25" w14:paraId="3237EF8D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E966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รองคณบดี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3278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64636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2562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- 2564</w:t>
            </w:r>
          </w:p>
        </w:tc>
      </w:tr>
      <w:tr w:rsidR="00782BA3" w:rsidRPr="00164C25" w14:paraId="3EDE1156" w14:textId="77777777" w:rsidTr="00647958">
        <w:tc>
          <w:tcPr>
            <w:tcW w:w="1209" w:type="pct"/>
            <w:hideMark/>
          </w:tcPr>
          <w:p w14:paraId="6A6F2B44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944" w:type="pct"/>
          </w:tcPr>
          <w:p w14:paraId="0DC8607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5E9F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2545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713D2AE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1) การบัญชีการเงิน</w:t>
      </w:r>
    </w:p>
    <w:p w14:paraId="7DAE7782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2) การวางระบบบัญชี</w:t>
      </w:r>
    </w:p>
    <w:p w14:paraId="5A39BBE3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029"/>
        <w:gridCol w:w="1592"/>
        <w:gridCol w:w="2318"/>
        <w:gridCol w:w="1397"/>
      </w:tblGrid>
      <w:tr w:rsidR="00782BA3" w:rsidRPr="00164C25" w14:paraId="6865ED35" w14:textId="77777777" w:rsidTr="0064795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82BA3" w:rsidRPr="00164C25" w14:paraId="4CD5BBE4" w14:textId="77777777" w:rsidTr="00647958">
        <w:trPr>
          <w:trHeight w:val="70"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782BA3" w:rsidRPr="00164C25" w:rsidRDefault="00782BA3" w:rsidP="00782B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48ACB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7F4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67-104 กฎหมายธุรกิจ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8ED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2567 - ปัจจุบัน</w:t>
            </w:r>
          </w:p>
        </w:tc>
      </w:tr>
      <w:tr w:rsidR="00782BA3" w:rsidRPr="00164C25" w14:paraId="6FA46C28" w14:textId="77777777" w:rsidTr="00647958">
        <w:trPr>
          <w:trHeight w:val="70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01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65-213 การบัญชีขั้นสูง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F57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2566 - ปัจจุบัน</w:t>
            </w:r>
          </w:p>
        </w:tc>
      </w:tr>
      <w:tr w:rsidR="00782BA3" w:rsidRPr="00164C25" w14:paraId="2C089290" w14:textId="77777777" w:rsidTr="00647958">
        <w:trPr>
          <w:trHeight w:val="52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1F9B0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การจัดการธุรกิจการเงินดิจิทัล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C24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AE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2567 - ปัจจุบัน</w:t>
            </w:r>
          </w:p>
        </w:tc>
      </w:tr>
      <w:tr w:rsidR="00782BA3" w:rsidRPr="00164C25" w14:paraId="16056D67" w14:textId="77777777" w:rsidTr="00647958">
        <w:trPr>
          <w:trHeight w:val="70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3CC43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9B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5D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2564 - ปัจจุบัน</w:t>
            </w:r>
          </w:p>
        </w:tc>
      </w:tr>
      <w:tr w:rsidR="00782BA3" w:rsidRPr="00164C25" w14:paraId="2A92371E" w14:textId="77777777" w:rsidTr="00647958">
        <w:trPr>
          <w:trHeight w:val="647"/>
        </w:trPr>
        <w:tc>
          <w:tcPr>
            <w:tcW w:w="1019" w:type="pct"/>
            <w:tcBorders>
              <w:left w:val="single" w:sz="4" w:space="0" w:color="auto"/>
              <w:right w:val="single" w:sz="4" w:space="0" w:color="auto"/>
            </w:tcBorders>
          </w:tcPr>
          <w:p w14:paraId="46B8116C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49FFC4E2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14:paraId="3742196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989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62-202 กฎหมายธุรกิจและภาษีอากร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44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</w:tbl>
    <w:p w14:paraId="3DEEC669" w14:textId="77777777" w:rsidR="00782BA3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33E67AC6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3656B9AB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BA78E73" w14:textId="77777777" w:rsidR="00782BA3" w:rsidRPr="00164C25" w:rsidRDefault="00782BA3" w:rsidP="00782BA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1BBD13F9" w14:textId="77777777" w:rsidR="00782BA3" w:rsidRPr="00164C25" w:rsidRDefault="00782BA3" w:rsidP="00782BA3">
      <w:pPr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45FB0818" w14:textId="77777777" w:rsidR="00782BA3" w:rsidRPr="00164C25" w:rsidRDefault="00782BA3" w:rsidP="00782BA3">
      <w:pPr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</w:p>
    <w:p w14:paraId="4060BE6F" w14:textId="77777777" w:rsidR="00782BA3" w:rsidRPr="00164C25" w:rsidRDefault="00782BA3" w:rsidP="00782BA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22195A2C" w14:textId="77777777" w:rsidR="00782BA3" w:rsidRPr="00164C25" w:rsidRDefault="00782BA3" w:rsidP="00782BA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Financial Resources and Management of Rural Local Government in Thailand</w:t>
      </w:r>
    </w:p>
    <w:p w14:paraId="049F31C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782BA3" w:rsidRPr="00164C25" w:rsidRDefault="00782BA3" w:rsidP="00782BA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7300FECD" w14:textId="77777777" w:rsidR="00782BA3" w:rsidRPr="00164C25" w:rsidRDefault="00782BA3" w:rsidP="00782BA3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Kanokwan, M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,Jayant K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R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Mokbul M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A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2020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Rural Local Government Finance and Its Management in Thailand Reflections and Prospective through Tambon Administrative Organizations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International Journal of Rural Management, 16</w:t>
      </w:r>
      <w:r w:rsidRPr="00164C25">
        <w:rPr>
          <w:rFonts w:ascii="TH SarabunPSK" w:hAnsi="TH SarabunPSK" w:cs="TH SarabunPSK"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sz w:val="32"/>
          <w:szCs w:val="32"/>
        </w:rPr>
        <w:t>2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  <w:r w:rsidRPr="00164C25">
        <w:rPr>
          <w:rFonts w:ascii="TH SarabunPSK" w:hAnsi="TH SarabunPSK" w:cs="TH SarabunPSK"/>
          <w:sz w:val="32"/>
          <w:szCs w:val="32"/>
        </w:rPr>
        <w:t>,  199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224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</w:p>
    <w:p w14:paraId="53128261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782BA3" w:rsidRPr="00164C25" w:rsidRDefault="00782BA3" w:rsidP="00782BA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782BA3" w:rsidRPr="00164C25" w:rsidRDefault="00782BA3" w:rsidP="00782BA3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9"/>
        <w:tblW w:w="5000" w:type="pct"/>
        <w:tblLook w:val="04A0" w:firstRow="1" w:lastRow="0" w:firstColumn="1" w:lastColumn="0" w:noHBand="0" w:noVBand="1"/>
      </w:tblPr>
      <w:tblGrid>
        <w:gridCol w:w="681"/>
        <w:gridCol w:w="5398"/>
        <w:gridCol w:w="1159"/>
        <w:gridCol w:w="1014"/>
        <w:gridCol w:w="962"/>
      </w:tblGrid>
      <w:tr w:rsidR="00782BA3" w:rsidRPr="00164C25" w14:paraId="2A16D62D" w14:textId="77777777" w:rsidTr="62CB4FC5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ชื่อผลงานวิชาการ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ฐานข้อมูล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782BA3" w:rsidRPr="00164C25" w14:paraId="036A1704" w14:textId="77777777" w:rsidTr="62CB4FC5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7D2" w14:textId="24F65E4E" w:rsidR="00782BA3" w:rsidRPr="00164C25" w:rsidRDefault="00782BA3" w:rsidP="62CB4F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Imjai,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Meesook, 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Kanchanamukda, 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Usman, B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Examining the effect of psychological literacy, self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discipline skills, and emotional intelligence on forensic accounting skills among undergraduate students in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An empirical insight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ABAC Journal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44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.</w:t>
            </w:r>
          </w:p>
          <w:p w14:paraId="6E8F147A" w14:textId="77777777" w:rsidR="00782BA3" w:rsidRPr="00164C25" w:rsidRDefault="00782BA3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59865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abacj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62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356CC74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ตุลาคม</w:t>
            </w:r>
          </w:p>
        </w:tc>
      </w:tr>
      <w:tr w:rsidR="00782BA3" w:rsidRPr="00164C25" w14:paraId="76544BA7" w14:textId="77777777" w:rsidTr="62CB4FC5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C11" w14:textId="525DDDE7" w:rsidR="00782BA3" w:rsidRPr="00164C25" w:rsidRDefault="00782BA3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Horhoom,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Meesook, 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Strategic adapting of SMEs in tourism service businesses under the COVID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19 s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ituation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 case study of Samui Island,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GMSARN International Journal,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18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348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357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D06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9434170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  <w:tr w:rsidR="00782BA3" w:rsidRPr="00164C25" w14:paraId="050FF117" w14:textId="77777777" w:rsidTr="62CB4FC5">
        <w:tc>
          <w:tcPr>
            <w:tcW w:w="370" w:type="pct"/>
          </w:tcPr>
          <w:p w14:paraId="5FCD5EC4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2929" w:type="pct"/>
          </w:tcPr>
          <w:p w14:paraId="36DA3BED" w14:textId="58BC228C" w:rsidR="00782BA3" w:rsidRPr="00164C25" w:rsidRDefault="00782BA3" w:rsidP="62CB4F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Imjai,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Yordudom, 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Usman, B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Swatdikun, 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Meesook, 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Unlocking accounting student success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The interplay of student activity participation, social skills, and emotional maturity through internships in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Social Sciences and Humanities Open, 10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62CB4FC5" w:rsidRPr="62CB4FC5">
              <w:rPr>
                <w:rFonts w:ascii="TH SarabunPSK" w:hAnsi="TH SarabunPSK" w:cs="TH SarabunPSK"/>
                <w:sz w:val="28"/>
                <w:szCs w:val="28"/>
              </w:rPr>
              <w:t xml:space="preserve"> 100921.</w:t>
            </w:r>
          </w:p>
          <w:p w14:paraId="7928CA71" w14:textId="77777777" w:rsidR="00782BA3" w:rsidRPr="00164C25" w:rsidRDefault="00782BA3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ssaho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100921</w:t>
            </w:r>
          </w:p>
        </w:tc>
        <w:tc>
          <w:tcPr>
            <w:tcW w:w="629" w:type="pct"/>
          </w:tcPr>
          <w:p w14:paraId="38EA55A1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550" w:type="pct"/>
          </w:tcPr>
          <w:p w14:paraId="5B498047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2" w:type="pct"/>
          </w:tcPr>
          <w:p w14:paraId="4766A56B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</w:tbl>
    <w:p w14:paraId="62486C05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72A2A14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782BA3" w:rsidRPr="00164C25" w:rsidRDefault="00782BA3" w:rsidP="00782BA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101652C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B99056E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299C43A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DDBEF00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61D779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782BA3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p w14:paraId="2A9CB6E2" w14:textId="77777777" w:rsidR="00782BA3" w:rsidRPr="00164C25" w:rsidRDefault="00782BA3" w:rsidP="00782BA3">
      <w:pPr>
        <w:spacing w:after="0" w:line="240" w:lineRule="auto"/>
        <w:ind w:left="5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FB7827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1BD2"/>
    <w:multiLevelType w:val="hybridMultilevel"/>
    <w:tmpl w:val="57BE8972"/>
    <w:lvl w:ilvl="0" w:tplc="7D801CD4">
      <w:start w:val="1"/>
      <w:numFmt w:val="decimal"/>
      <w:lvlText w:val="%1)"/>
      <w:lvlJc w:val="left"/>
      <w:pPr>
        <w:ind w:left="107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32FE676E"/>
    <w:multiLevelType w:val="hybridMultilevel"/>
    <w:tmpl w:val="0F6AD97E"/>
    <w:lvl w:ilvl="0" w:tplc="53FEB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945890">
    <w:abstractNumId w:val="1"/>
  </w:num>
  <w:num w:numId="2" w16cid:durableId="164712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73"/>
    <w:rsid w:val="0028019D"/>
    <w:rsid w:val="00782BA3"/>
    <w:rsid w:val="007C6C73"/>
    <w:rsid w:val="00F678EF"/>
    <w:rsid w:val="00F8788B"/>
    <w:rsid w:val="00F97D44"/>
    <w:rsid w:val="62C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46EB"/>
  <w15:chartTrackingRefBased/>
  <w15:docId w15:val="{665451D3-D3E9-42D7-B286-4DD4E9C1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A3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BA3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782BA3"/>
    <w:rPr>
      <w:rFonts w:ascii="Calibri" w:eastAsiaTheme="minorEastAsia" w:hAnsi="Calibri" w:cs="Calibri"/>
      <w:szCs w:val="22"/>
      <w:lang w:val="en-US"/>
    </w:rPr>
  </w:style>
  <w:style w:type="table" w:customStyle="1" w:styleId="TableGrid19">
    <w:name w:val="Table Grid19"/>
    <w:basedOn w:val="a1"/>
    <w:next w:val="a5"/>
    <w:uiPriority w:val="39"/>
    <w:rsid w:val="00782BA3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8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2025-07-23T03:22:00Z</dcterms:created>
  <dcterms:modified xsi:type="dcterms:W3CDTF">2025-07-23T03:22:00Z</dcterms:modified>
</cp:coreProperties>
</file>