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300D8" w:rsidRPr="00164C25" w:rsidRDefault="006300D8" w:rsidP="006300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9C4D071" wp14:editId="00C13D82">
            <wp:extent cx="487492" cy="782320"/>
            <wp:effectExtent l="0" t="0" r="8255" b="0"/>
            <wp:docPr id="171294906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300D8" w:rsidRPr="00164C25" w:rsidRDefault="006300D8" w:rsidP="006300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1B2F250" w14:textId="77777777" w:rsidR="006300D8" w:rsidRPr="00164C25" w:rsidRDefault="006300D8" w:rsidP="006300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ผู้ช่วยศาสตราจารย์ ดร.ชลกานต์ </w:t>
      </w:r>
      <w:proofErr w:type="spellStart"/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เบ็ญจ</w:t>
      </w:r>
      <w:proofErr w:type="spellEnd"/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ศักดิ์</w:t>
      </w:r>
    </w:p>
    <w:p w14:paraId="0A37501D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988"/>
        <w:gridCol w:w="2524"/>
      </w:tblGrid>
      <w:tr w:rsidR="006300D8" w:rsidRPr="00164C25" w14:paraId="2E18E045" w14:textId="77777777" w:rsidTr="00647958">
        <w:tc>
          <w:tcPr>
            <w:tcW w:w="56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5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E25D27B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6920</w:t>
            </w:r>
          </w:p>
          <w:p w14:paraId="6A09E912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53E3A01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bchonlak@wu</w:t>
            </w:r>
            <w:proofErr w:type="spellEnd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378"/>
        <w:gridCol w:w="3475"/>
        <w:gridCol w:w="965"/>
      </w:tblGrid>
      <w:tr w:rsidR="006300D8" w:rsidRPr="00164C25" w14:paraId="187A4588" w14:textId="77777777" w:rsidTr="00647958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6300D8" w:rsidRPr="00164C25" w14:paraId="00A128B0" w14:textId="77777777" w:rsidTr="00647958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0E96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Economics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07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University of Hull, U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K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</w:t>
            </w:r>
          </w:p>
        </w:tc>
      </w:tr>
      <w:tr w:rsidR="006300D8" w:rsidRPr="00164C25" w14:paraId="1805E741" w14:textId="77777777" w:rsidTr="00647958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7B2C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ศ.ม.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0088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เศรษฐศาสตร์และการเงินระหว่างประเทศ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2551</w:t>
            </w:r>
          </w:p>
        </w:tc>
      </w:tr>
      <w:tr w:rsidR="006300D8" w:rsidRPr="00164C25" w14:paraId="2749C5F7" w14:textId="77777777" w:rsidTr="00647958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502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ศ.บ.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C43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44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2549</w:t>
            </w:r>
          </w:p>
        </w:tc>
      </w:tr>
    </w:tbl>
    <w:p w14:paraId="02EB378F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4347"/>
        <w:gridCol w:w="1399"/>
      </w:tblGrid>
      <w:tr w:rsidR="006300D8" w:rsidRPr="00164C25" w14:paraId="7136308F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5CEBE1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6300D8" w:rsidRPr="00164C25" w14:paraId="5D720E1B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D97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หัวหน้าสาขาวิชาการเงินและเศรษฐศาสตร์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54D0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6300D8" w:rsidRPr="00164C25" w14:paraId="4A0E1527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F5D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2564 - ปัจจุบัน</w:t>
            </w:r>
          </w:p>
        </w:tc>
      </w:tr>
      <w:tr w:rsidR="006300D8" w:rsidRPr="00164C25" w14:paraId="698C1CF3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47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8EFA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6300D8" w:rsidRPr="00164C25" w14:paraId="57187262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3F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9D8A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2551 - 2565</w:t>
            </w:r>
          </w:p>
        </w:tc>
      </w:tr>
    </w:tbl>
    <w:p w14:paraId="6A05A809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1528769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1) เศรษฐศาสตร์การเงินและการคลัง</w:t>
      </w:r>
    </w:p>
    <w:p w14:paraId="5C16B87A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2) เศรษฐศาสตร์ระหว่างประเทศ</w:t>
      </w:r>
    </w:p>
    <w:p w14:paraId="1AC5CC8C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3) การวิเคราะห์และประเมินโครงการ</w:t>
      </w:r>
    </w:p>
    <w:p w14:paraId="5A39BBE3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1960"/>
        <w:gridCol w:w="1593"/>
        <w:gridCol w:w="2608"/>
        <w:gridCol w:w="1250"/>
      </w:tblGrid>
      <w:tr w:rsidR="006300D8" w:rsidRPr="00164C25" w14:paraId="6865ED35" w14:textId="77777777" w:rsidTr="00647958">
        <w:trPr>
          <w:tblHeader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หลักสูตร/สาขาวิชา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300D8" w:rsidRPr="00164C25" w14:paraId="090F2541" w14:textId="77777777" w:rsidTr="00647958">
        <w:trPr>
          <w:trHeight w:val="70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8116C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E0224A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สำนักการบัญชีและการเงิน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334E1F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4D3F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67-103 หลักเศรษฐศาสตร์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6300D8" w:rsidRPr="00164C25" w14:paraId="543135B7" w14:textId="77777777" w:rsidTr="00647958">
        <w:trPr>
          <w:trHeight w:val="70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53BE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AFE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67-001ประชุมวิจัย 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818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6300D8" w:rsidRPr="00164C25" w14:paraId="64A3FAA1" w14:textId="77777777" w:rsidTr="00647958">
        <w:trPr>
          <w:trHeight w:val="70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DA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B4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6300D8" w:rsidRPr="00164C25" w14:paraId="7EF1C35C" w14:textId="77777777" w:rsidTr="00647958">
        <w:trPr>
          <w:trHeight w:val="70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42A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62-102 เศรษฐศาสตร์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</w:t>
            </w:r>
            <w:proofErr w:type="spellEnd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ภาค 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BC63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2563-2565</w:t>
            </w:r>
          </w:p>
        </w:tc>
      </w:tr>
      <w:tr w:rsidR="006300D8" w:rsidRPr="00164C25" w14:paraId="4881256E" w14:textId="77777777" w:rsidTr="00647958">
        <w:trPr>
          <w:trHeight w:val="70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E4D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62-200 เศรษฐศาสตร์เบื้องต้น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BEE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2563-ปัจจุบัน</w:t>
            </w:r>
          </w:p>
        </w:tc>
      </w:tr>
    </w:tbl>
    <w:p w14:paraId="62486C05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10608055"/>
    </w:p>
    <w:p w14:paraId="594F53A3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703AEACE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ชื่อวิทยานิพนธ ระดับปริญญาโท</w:t>
      </w:r>
    </w:p>
    <w:p w14:paraId="33E67AC6" w14:textId="77777777" w:rsidR="006300D8" w:rsidRPr="00164C25" w:rsidRDefault="006300D8" w:rsidP="006300D8">
      <w:pPr>
        <w:spacing w:after="0" w:line="240" w:lineRule="auto"/>
        <w:ind w:left="720" w:firstLine="27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ab/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4101652C" w14:textId="77777777" w:rsidR="006300D8" w:rsidRPr="00164C25" w:rsidRDefault="006300D8" w:rsidP="006300D8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BA78E73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5.2 ผลงานที่เกี่ยวข้องกับวิทยานิพนธ์ ระดับปริญญาโท </w:t>
      </w:r>
    </w:p>
    <w:p w14:paraId="1BBD13F9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B99056E" w14:textId="77777777" w:rsidR="006300D8" w:rsidRPr="00164C25" w:rsidRDefault="006300D8" w:rsidP="006300D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D61D43" w14:textId="77777777" w:rsidR="006300D8" w:rsidRPr="00164C25" w:rsidRDefault="006300D8" w:rsidP="006300D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ชื่อวิทยานิพนธ ระดับปริญญาเอก</w:t>
      </w:r>
    </w:p>
    <w:p w14:paraId="1B0E5847" w14:textId="77777777" w:rsidR="006300D8" w:rsidRPr="00164C25" w:rsidRDefault="006300D8" w:rsidP="006300D8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</w:rPr>
        <w:t>Impacts of taxation and financial development in Thailand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CGE and econometric analyses</w:t>
      </w:r>
    </w:p>
    <w:p w14:paraId="1299C43A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0"/>
    <w:p w14:paraId="0436FE54" w14:textId="77777777" w:rsidR="006300D8" w:rsidRPr="00164C25" w:rsidRDefault="006300D8" w:rsidP="006300D8">
      <w:pPr>
        <w:tabs>
          <w:tab w:val="left" w:pos="284"/>
          <w:tab w:val="left" w:pos="426"/>
        </w:tabs>
        <w:spacing w:after="0" w:line="240" w:lineRule="auto"/>
        <w:ind w:left="1560" w:hanging="90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484F0204" w14:textId="77777777" w:rsidR="006300D8" w:rsidRPr="00164C25" w:rsidRDefault="006300D8" w:rsidP="006300D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164C25">
        <w:rPr>
          <w:rFonts w:ascii="TH SarabunPSK" w:hAnsi="TH SarabunPSK" w:cs="TH SarabunPSK"/>
          <w:sz w:val="32"/>
          <w:szCs w:val="32"/>
        </w:rPr>
        <w:t>Chonlakan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B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Keshab, B</w:t>
      </w:r>
      <w:r w:rsidRPr="00164C25">
        <w:rPr>
          <w:rFonts w:ascii="TH SarabunPSK" w:hAnsi="TH SarabunPSK" w:cs="TH SarabunPSK"/>
          <w:sz w:val="32"/>
          <w:szCs w:val="32"/>
          <w:cs/>
        </w:rPr>
        <w:t>. (</w:t>
      </w:r>
      <w:r w:rsidRPr="00164C25">
        <w:rPr>
          <w:rFonts w:ascii="TH SarabunPSK" w:hAnsi="TH SarabunPSK" w:cs="TH SarabunPSK"/>
          <w:sz w:val="32"/>
          <w:szCs w:val="32"/>
        </w:rPr>
        <w:t>2019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64C25">
        <w:rPr>
          <w:rFonts w:ascii="TH SarabunPSK" w:hAnsi="TH SarabunPSK" w:cs="TH SarabunPSK"/>
          <w:sz w:val="32"/>
          <w:szCs w:val="32"/>
        </w:rPr>
        <w:t>General Equilibrium Impacts of VAT and Corporate Income Tax in Thailand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i/>
          <w:iCs/>
          <w:sz w:val="32"/>
          <w:szCs w:val="32"/>
        </w:rPr>
        <w:t>International Advances in Economic Research</w:t>
      </w:r>
      <w:r w:rsidRPr="00164C25">
        <w:rPr>
          <w:rFonts w:ascii="TH SarabunPSK" w:hAnsi="TH SarabunPSK" w:cs="TH SarabunPSK"/>
          <w:sz w:val="32"/>
          <w:szCs w:val="32"/>
        </w:rPr>
        <w:t xml:space="preserve">, </w:t>
      </w:r>
      <w:r w:rsidRPr="00164C25">
        <w:rPr>
          <w:rFonts w:ascii="TH SarabunPSK" w:hAnsi="TH SarabunPSK" w:cs="TH SarabunPSK"/>
          <w:sz w:val="32"/>
          <w:szCs w:val="32"/>
          <w:cs/>
        </w:rPr>
        <w:t>25</w:t>
      </w:r>
      <w:r w:rsidRPr="00164C25">
        <w:rPr>
          <w:rFonts w:ascii="TH SarabunPSK" w:hAnsi="TH SarabunPSK" w:cs="TH SarabunPSK"/>
          <w:sz w:val="32"/>
          <w:szCs w:val="32"/>
        </w:rPr>
        <w:t xml:space="preserve">, </w:t>
      </w:r>
      <w:r w:rsidRPr="00164C25">
        <w:rPr>
          <w:rFonts w:ascii="TH SarabunPSK" w:hAnsi="TH SarabunPSK" w:cs="TH SarabunPSK"/>
          <w:sz w:val="32"/>
          <w:szCs w:val="32"/>
          <w:cs/>
        </w:rPr>
        <w:t>263-276.</w:t>
      </w:r>
    </w:p>
    <w:p w14:paraId="4DDBEF00" w14:textId="77777777" w:rsidR="006300D8" w:rsidRPr="00164C25" w:rsidRDefault="006300D8" w:rsidP="006300D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828C81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7AB9D08C" w14:textId="77777777" w:rsidR="006300D8" w:rsidRPr="00164C25" w:rsidRDefault="006300D8" w:rsidP="006300D8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6.1 บทความวิจัยที่ตีพิมพ์ในวารสารวิชาการระดับนานาชาติในฐานข้อมูลตามประกาศ </w:t>
      </w:r>
      <w:proofErr w:type="spellStart"/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tbl>
      <w:tblPr>
        <w:tblStyle w:val="TableGrid7"/>
        <w:tblW w:w="4926" w:type="pct"/>
        <w:tblInd w:w="137" w:type="dxa"/>
        <w:tblLook w:val="04A0" w:firstRow="1" w:lastRow="0" w:firstColumn="1" w:lastColumn="0" w:noHBand="0" w:noVBand="1"/>
      </w:tblPr>
      <w:tblGrid>
        <w:gridCol w:w="660"/>
        <w:gridCol w:w="5371"/>
        <w:gridCol w:w="1129"/>
        <w:gridCol w:w="839"/>
        <w:gridCol w:w="1079"/>
      </w:tblGrid>
      <w:tr w:rsidR="006300D8" w:rsidRPr="00164C25" w14:paraId="2A16D62D" w14:textId="77777777" w:rsidTr="707B6357">
        <w:trPr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6300D8" w:rsidRPr="00164C25" w14:paraId="53305D50" w14:textId="77777777" w:rsidTr="707B6357">
        <w:tc>
          <w:tcPr>
            <w:tcW w:w="299" w:type="pct"/>
          </w:tcPr>
          <w:p w14:paraId="649841BE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974" w:type="pct"/>
          </w:tcPr>
          <w:p w14:paraId="4BB45F6A" w14:textId="5E809E85" w:rsidR="006300D8" w:rsidRPr="006300D8" w:rsidRDefault="006300D8" w:rsidP="00647958">
            <w:pPr>
              <w:ind w:left="12" w:hanging="12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Ahmed, R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Abweny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M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Benjasak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C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Nguyen, D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2024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Financial sanctions and environmental, social, and governance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ESG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performance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A comparative study of ownership responses in the 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chinese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 context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Journal of Environmental Management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 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351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119718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</w:p>
        </w:tc>
        <w:tc>
          <w:tcPr>
            <w:tcW w:w="638" w:type="pct"/>
          </w:tcPr>
          <w:p w14:paraId="67DBD462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8" w:type="pct"/>
          </w:tcPr>
          <w:p w14:paraId="6DC366AD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0" w:type="pct"/>
          </w:tcPr>
          <w:p w14:paraId="1BC3CCAE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6300D8" w:rsidRPr="00164C25" w14:paraId="6310F24D" w14:textId="77777777" w:rsidTr="707B6357">
        <w:tc>
          <w:tcPr>
            <w:tcW w:w="299" w:type="pct"/>
          </w:tcPr>
          <w:p w14:paraId="18F999B5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74" w:type="pct"/>
          </w:tcPr>
          <w:p w14:paraId="4D8A1C68" w14:textId="12588C67" w:rsidR="006300D8" w:rsidRPr="006300D8" w:rsidRDefault="006300D8" w:rsidP="00647958">
            <w:pPr>
              <w:ind w:left="12" w:hanging="12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Abweny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M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Ahmed, R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Benjasak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C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Nguyen, D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2024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The Influence of sanctions on corporate reporting 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behaviour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International evidence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International Journal of Finance and Economics</w:t>
            </w:r>
            <w:r w:rsidR="707B6357" w:rsidRPr="707B635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</w:t>
            </w:r>
            <w:r w:rsidR="707B6357" w:rsidRPr="707B6357">
              <w:rPr>
                <w:rFonts w:ascii="TH SarabunPSK" w:hAnsi="TH SarabunPSK" w:cs="TH SarabunPSK"/>
                <w:sz w:val="28"/>
                <w:szCs w:val="28"/>
              </w:rPr>
              <w:t>,1076-9307</w:t>
            </w:r>
            <w:r w:rsidR="707B6357" w:rsidRPr="707B635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.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1002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ijfe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3064</w:t>
            </w:r>
          </w:p>
        </w:tc>
        <w:tc>
          <w:tcPr>
            <w:tcW w:w="638" w:type="pct"/>
          </w:tcPr>
          <w:p w14:paraId="60C4BD06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8" w:type="pct"/>
          </w:tcPr>
          <w:p w14:paraId="6468BAA9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0" w:type="pct"/>
          </w:tcPr>
          <w:p w14:paraId="4CA9556D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6300D8" w:rsidRPr="00164C25" w14:paraId="590EAA23" w14:textId="77777777" w:rsidTr="707B6357">
        <w:tc>
          <w:tcPr>
            <w:tcW w:w="299" w:type="pct"/>
          </w:tcPr>
          <w:p w14:paraId="5FCD5EC4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974" w:type="pct"/>
          </w:tcPr>
          <w:p w14:paraId="1E5161BF" w14:textId="65A443BF" w:rsidR="006300D8" w:rsidRPr="006300D8" w:rsidRDefault="006300D8" w:rsidP="00647958">
            <w:pPr>
              <w:ind w:left="12" w:hanging="12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Ahmed, R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Chen, Y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Benjasak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C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Gregoriou, A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 Nahar Falah 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Alrwashdeh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N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Than, E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The performance of bidding companies in merger and acquisition deals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An empirical study of domestic acquisitions in Hong Kong and Mainland China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Quarterly Review of Economics and Finance, 87,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168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180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proofErr w:type="spellStart"/>
            <w:proofErr w:type="gram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1016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j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proofErr w:type="spellStart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qref</w:t>
            </w:r>
            <w:proofErr w:type="spellEnd"/>
            <w:proofErr w:type="gramEnd"/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2020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09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003</w:t>
            </w:r>
          </w:p>
        </w:tc>
        <w:tc>
          <w:tcPr>
            <w:tcW w:w="638" w:type="pct"/>
          </w:tcPr>
          <w:p w14:paraId="38EA55A1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8" w:type="pct"/>
          </w:tcPr>
          <w:p w14:paraId="4AA77832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6300D8">
              <w:rPr>
                <w:rFonts w:ascii="TH SarabunPSK" w:hAnsi="TH SarabunPSK" w:cs="TH SarabunPSK"/>
                <w:sz w:val="28"/>
                <w:szCs w:val="28"/>
              </w:rPr>
              <w:t>566</w:t>
            </w:r>
          </w:p>
        </w:tc>
        <w:tc>
          <w:tcPr>
            <w:tcW w:w="610" w:type="pct"/>
          </w:tcPr>
          <w:p w14:paraId="4D00C9F4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</w:tbl>
    <w:p w14:paraId="3461D779" w14:textId="77777777" w:rsidR="006300D8" w:rsidRPr="00164C25" w:rsidRDefault="006300D8" w:rsidP="006300D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2A2A14" w14:textId="77777777" w:rsidR="006300D8" w:rsidRPr="00164C25" w:rsidRDefault="006300D8" w:rsidP="006300D8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6300D8" w:rsidRPr="00164C25" w:rsidRDefault="006300D8" w:rsidP="006300D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FB78278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0562CB0E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</w:p>
    <w:p w14:paraId="09D9AC6E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p w14:paraId="2A9CB6E2" w14:textId="77777777" w:rsidR="006300D8" w:rsidRPr="00164C25" w:rsidRDefault="006300D8" w:rsidP="006300D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D98A12B" w14:textId="77777777" w:rsidR="00F97D44" w:rsidRPr="006300D8" w:rsidRDefault="00F97D44" w:rsidP="006300D8"/>
    <w:sectPr w:rsidR="00F97D44" w:rsidRPr="006300D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26D2"/>
    <w:multiLevelType w:val="hybridMultilevel"/>
    <w:tmpl w:val="50D8F342"/>
    <w:lvl w:ilvl="0" w:tplc="C33EA3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6E166F"/>
    <w:multiLevelType w:val="hybridMultilevel"/>
    <w:tmpl w:val="C27C9FC8"/>
    <w:lvl w:ilvl="0" w:tplc="56AEBAE0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  <w:b w:val="0"/>
        <w:color w:val="1C1E21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5806295">
    <w:abstractNumId w:val="1"/>
  </w:num>
  <w:num w:numId="2" w16cid:durableId="11662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34"/>
    <w:rsid w:val="00121C34"/>
    <w:rsid w:val="00270A27"/>
    <w:rsid w:val="006300D8"/>
    <w:rsid w:val="00997DA9"/>
    <w:rsid w:val="00F8788B"/>
    <w:rsid w:val="00F97D44"/>
    <w:rsid w:val="707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93E0"/>
  <w15:chartTrackingRefBased/>
  <w15:docId w15:val="{D14F008E-41EB-4E27-B1ED-8BED8BC5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0D8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00D8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6300D8"/>
    <w:rPr>
      <w:rFonts w:ascii="Calibri" w:eastAsiaTheme="minorEastAsia" w:hAnsi="Calibri" w:cs="Calibri"/>
      <w:szCs w:val="22"/>
      <w:lang w:val="en-US"/>
    </w:rPr>
  </w:style>
  <w:style w:type="table" w:customStyle="1" w:styleId="TableGrid7">
    <w:name w:val="Table Grid7"/>
    <w:basedOn w:val="a1"/>
    <w:next w:val="a5"/>
    <w:uiPriority w:val="39"/>
    <w:rsid w:val="006300D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3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2025-07-23T03:45:00Z</dcterms:created>
  <dcterms:modified xsi:type="dcterms:W3CDTF">2025-07-23T03:45:00Z</dcterms:modified>
</cp:coreProperties>
</file>