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516DE" w:rsidRPr="00164C25" w:rsidRDefault="003516DE" w:rsidP="003516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eastAsia="en-GB"/>
        </w:rPr>
        <w:drawing>
          <wp:inline distT="0" distB="0" distL="0" distR="0" wp14:anchorId="5A993D61" wp14:editId="1155DE06">
            <wp:extent cx="487492" cy="782320"/>
            <wp:effectExtent l="0" t="0" r="8255" b="0"/>
            <wp:docPr id="171294906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516DE" w:rsidRPr="00164C25" w:rsidRDefault="003516DE" w:rsidP="003516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5005AC1" w14:textId="77777777" w:rsidR="003516DE" w:rsidRPr="00164C25" w:rsidRDefault="003516DE" w:rsidP="003516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ดร.พิมพ์ลภัส พงศกรรังศิลป์</w:t>
      </w:r>
    </w:p>
    <w:p w14:paraId="0A37501D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03"/>
        <w:gridCol w:w="1024"/>
        <w:gridCol w:w="2197"/>
      </w:tblGrid>
      <w:tr w:rsidR="003516DE" w:rsidRPr="00164C25" w14:paraId="5BF95EF3" w14:textId="77777777" w:rsidTr="00647958">
        <w:tc>
          <w:tcPr>
            <w:tcW w:w="3254" w:type="pct"/>
          </w:tcPr>
          <w:p w14:paraId="536E17AC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9FFC4E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สำนักวิชาการจัดการ</w:t>
            </w:r>
          </w:p>
          <w:p w14:paraId="27890E0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5" w:type="pct"/>
          </w:tcPr>
          <w:p w14:paraId="37E86EF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91" w:type="pct"/>
          </w:tcPr>
          <w:p w14:paraId="1FE40BE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075672295</w:t>
            </w:r>
          </w:p>
          <w:p w14:paraId="7DEFB75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075672202</w:t>
            </w:r>
          </w:p>
          <w:p w14:paraId="3E95BC27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kpimlapa@wu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341"/>
        <w:gridCol w:w="3498"/>
        <w:gridCol w:w="1458"/>
      </w:tblGrid>
      <w:tr w:rsidR="003516DE" w:rsidRPr="00164C25" w14:paraId="187A4588" w14:textId="77777777" w:rsidTr="00647958">
        <w:tc>
          <w:tcPr>
            <w:tcW w:w="498" w:type="pct"/>
            <w:shd w:val="clear" w:color="auto" w:fill="D9D9D9"/>
          </w:tcPr>
          <w:p w14:paraId="3D8CD3D2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813" w:type="pct"/>
            <w:shd w:val="clear" w:color="auto" w:fill="D9D9D9"/>
          </w:tcPr>
          <w:p w14:paraId="24C454DE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898" w:type="pct"/>
            <w:shd w:val="clear" w:color="auto" w:fill="D9D9D9"/>
          </w:tcPr>
          <w:p w14:paraId="2DD77DB0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791" w:type="pct"/>
            <w:shd w:val="clear" w:color="auto" w:fill="D9D9D9"/>
          </w:tcPr>
          <w:p w14:paraId="04453AA5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3516DE" w:rsidRPr="00164C25" w14:paraId="41CAEC22" w14:textId="77777777" w:rsidTr="00647958">
        <w:tc>
          <w:tcPr>
            <w:tcW w:w="498" w:type="pct"/>
          </w:tcPr>
          <w:p w14:paraId="16D546E4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</w:rPr>
              <w:t>D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813" w:type="pct"/>
          </w:tcPr>
          <w:p w14:paraId="4DBC1CD5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Sustainable Tourism Management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98" w:type="pct"/>
          </w:tcPr>
          <w:p w14:paraId="5486DF65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University of Exeter, UK</w:t>
            </w:r>
          </w:p>
        </w:tc>
        <w:tc>
          <w:tcPr>
            <w:tcW w:w="791" w:type="pct"/>
          </w:tcPr>
          <w:p w14:paraId="5AA267B7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2554</w:t>
            </w:r>
          </w:p>
        </w:tc>
      </w:tr>
      <w:tr w:rsidR="003516DE" w:rsidRPr="00164C25" w14:paraId="184E5663" w14:textId="77777777" w:rsidTr="00647958">
        <w:tc>
          <w:tcPr>
            <w:tcW w:w="498" w:type="pct"/>
          </w:tcPr>
          <w:p w14:paraId="5FA64B99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813" w:type="pct"/>
          </w:tcPr>
          <w:p w14:paraId="0877BE7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อุทยานและนันทนาการ</w:t>
            </w:r>
          </w:p>
        </w:tc>
        <w:tc>
          <w:tcPr>
            <w:tcW w:w="1898" w:type="pct"/>
          </w:tcPr>
          <w:p w14:paraId="29A63444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791" w:type="pct"/>
          </w:tcPr>
          <w:p w14:paraId="6D51EEE7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2545</w:t>
            </w:r>
          </w:p>
        </w:tc>
      </w:tr>
      <w:tr w:rsidR="003516DE" w:rsidRPr="00164C25" w14:paraId="7A834F44" w14:textId="77777777" w:rsidTr="00647958">
        <w:tc>
          <w:tcPr>
            <w:tcW w:w="498" w:type="pct"/>
          </w:tcPr>
          <w:p w14:paraId="1BD3D0DE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813" w:type="pct"/>
          </w:tcPr>
          <w:p w14:paraId="11203D8B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วนศาสตร์</w:t>
            </w:r>
          </w:p>
        </w:tc>
        <w:tc>
          <w:tcPr>
            <w:tcW w:w="1898" w:type="pct"/>
          </w:tcPr>
          <w:p w14:paraId="0520BBD0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791" w:type="pct"/>
          </w:tcPr>
          <w:p w14:paraId="2AFA481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2540</w:t>
            </w:r>
          </w:p>
        </w:tc>
      </w:tr>
    </w:tbl>
    <w:p w14:paraId="02EB378F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BC148BB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3687"/>
        <w:gridCol w:w="1620"/>
      </w:tblGrid>
      <w:tr w:rsidR="003516DE" w:rsidRPr="00164C25" w14:paraId="2661A96A" w14:textId="77777777" w:rsidTr="00647958">
        <w:tc>
          <w:tcPr>
            <w:tcW w:w="2120" w:type="pct"/>
            <w:shd w:val="clear" w:color="auto" w:fill="D9D9D9"/>
          </w:tcPr>
          <w:p w14:paraId="7CB91FB1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ตำแหน่งงาน - </w:t>
            </w:r>
          </w:p>
        </w:tc>
        <w:tc>
          <w:tcPr>
            <w:tcW w:w="2001" w:type="pct"/>
            <w:shd w:val="clear" w:color="auto" w:fill="D9D9D9"/>
          </w:tcPr>
          <w:p w14:paraId="6502AB3B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องค์กรหรือหน่วยงาน</w:t>
            </w:r>
          </w:p>
        </w:tc>
        <w:tc>
          <w:tcPr>
            <w:tcW w:w="879" w:type="pct"/>
            <w:shd w:val="clear" w:color="auto" w:fill="D9D9D9"/>
          </w:tcPr>
          <w:p w14:paraId="5013E8AD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3516DE" w:rsidRPr="00164C25" w14:paraId="2BC137D1" w14:textId="77777777" w:rsidTr="00647958">
        <w:tc>
          <w:tcPr>
            <w:tcW w:w="2120" w:type="pct"/>
          </w:tcPr>
          <w:p w14:paraId="3E11B04C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รักษาการคณบดี </w:t>
            </w:r>
          </w:p>
        </w:tc>
        <w:tc>
          <w:tcPr>
            <w:tcW w:w="2001" w:type="pct"/>
          </w:tcPr>
          <w:p w14:paraId="31903278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79" w:type="pct"/>
          </w:tcPr>
          <w:p w14:paraId="518E4805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2566 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– ปัจจุบัน</w:t>
            </w:r>
          </w:p>
        </w:tc>
      </w:tr>
      <w:tr w:rsidR="003516DE" w:rsidRPr="00164C25" w14:paraId="42430456" w14:textId="77777777" w:rsidTr="00647958">
        <w:tc>
          <w:tcPr>
            <w:tcW w:w="2120" w:type="pct"/>
          </w:tcPr>
          <w:p w14:paraId="7B7A67D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รักษาการหัวหน้าสถานวิจัย </w:t>
            </w:r>
          </w:p>
        </w:tc>
        <w:tc>
          <w:tcPr>
            <w:tcW w:w="2001" w:type="pct"/>
          </w:tcPr>
          <w:p w14:paraId="0DC8607C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79" w:type="pct"/>
          </w:tcPr>
          <w:p w14:paraId="31AAB920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2566 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  <w:tr w:rsidR="003516DE" w:rsidRPr="00164C25" w14:paraId="034157B0" w14:textId="77777777" w:rsidTr="00647958">
        <w:tc>
          <w:tcPr>
            <w:tcW w:w="2120" w:type="pct"/>
          </w:tcPr>
          <w:p w14:paraId="02A156E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001" w:type="pct"/>
          </w:tcPr>
          <w:p w14:paraId="482864BD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79" w:type="pct"/>
          </w:tcPr>
          <w:p w14:paraId="1B335D8F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2561 – ปัจจุบัน</w:t>
            </w:r>
          </w:p>
        </w:tc>
      </w:tr>
      <w:tr w:rsidR="003516DE" w:rsidRPr="00164C25" w14:paraId="7594DD67" w14:textId="77777777" w:rsidTr="00647958">
        <w:tc>
          <w:tcPr>
            <w:tcW w:w="2120" w:type="pct"/>
          </w:tcPr>
          <w:p w14:paraId="772A5D7D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ผู้ช่วยผู้อำนวยการฝ่ายการวิจัยมุ่งเป้า</w:t>
            </w:r>
          </w:p>
        </w:tc>
        <w:tc>
          <w:tcPr>
            <w:tcW w:w="2001" w:type="pct"/>
          </w:tcPr>
          <w:p w14:paraId="1159FA5C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สำนักงานกองทุนสนับสนุนการวิจัย</w:t>
            </w:r>
          </w:p>
        </w:tc>
        <w:tc>
          <w:tcPr>
            <w:tcW w:w="879" w:type="pct"/>
          </w:tcPr>
          <w:p w14:paraId="0F1321E8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2561 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3516DE" w:rsidRPr="00164C25" w14:paraId="2AC2122D" w14:textId="77777777" w:rsidTr="00647958">
        <w:tc>
          <w:tcPr>
            <w:tcW w:w="2120" w:type="pct"/>
          </w:tcPr>
          <w:p w14:paraId="6398A51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001" w:type="pct"/>
          </w:tcPr>
          <w:p w14:paraId="74926C28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79" w:type="pct"/>
          </w:tcPr>
          <w:p w14:paraId="1B966177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545 - ปัจจุบัน</w:t>
            </w:r>
          </w:p>
        </w:tc>
      </w:tr>
      <w:tr w:rsidR="003516DE" w:rsidRPr="00164C25" w14:paraId="7CED86D2" w14:textId="77777777" w:rsidTr="00647958">
        <w:trPr>
          <w:trHeight w:val="715"/>
        </w:trPr>
        <w:tc>
          <w:tcPr>
            <w:tcW w:w="2120" w:type="pct"/>
          </w:tcPr>
          <w:p w14:paraId="0D909FD8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ผู้ประสานงานหลักสูตร การจัดการการท่องเที่ยวและอุตสาหกรรมบริการ</w:t>
            </w:r>
          </w:p>
        </w:tc>
        <w:tc>
          <w:tcPr>
            <w:tcW w:w="2001" w:type="pct"/>
          </w:tcPr>
          <w:p w14:paraId="49314F56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79" w:type="pct"/>
          </w:tcPr>
          <w:p w14:paraId="54E327B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2546 - </w:t>
            </w:r>
            <w:r w:rsidRPr="00164C25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  <w:tr w:rsidR="003516DE" w:rsidRPr="00164C25" w14:paraId="393FA3A1" w14:textId="77777777" w:rsidTr="00647958">
        <w:tc>
          <w:tcPr>
            <w:tcW w:w="2120" w:type="pct"/>
          </w:tcPr>
          <w:p w14:paraId="715498A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ผู้ช่วยนักวิจัย </w:t>
            </w:r>
          </w:p>
        </w:tc>
        <w:tc>
          <w:tcPr>
            <w:tcW w:w="2001" w:type="pct"/>
          </w:tcPr>
          <w:p w14:paraId="5C6F58C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ภาควิชาอนุรักษ์วิทยา คณะวนศาสตร์ มหาวิทยาลัยเกษตรศาสตร์</w:t>
            </w:r>
          </w:p>
        </w:tc>
        <w:tc>
          <w:tcPr>
            <w:tcW w:w="879" w:type="pct"/>
          </w:tcPr>
          <w:p w14:paraId="5BDD8C36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2540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- </w:t>
            </w:r>
            <w:r w:rsidRPr="00164C25">
              <w:rPr>
                <w:rFonts w:ascii="TH SarabunPSK" w:hAnsi="TH SarabunPSK" w:cs="TH SarabunPSK"/>
                <w:sz w:val="28"/>
              </w:rPr>
              <w:t>2545</w:t>
            </w:r>
          </w:p>
        </w:tc>
      </w:tr>
    </w:tbl>
    <w:p w14:paraId="6A05A809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D9EE272" w14:textId="77777777" w:rsidR="003516DE" w:rsidRPr="00164C25" w:rsidRDefault="003516DE" w:rsidP="003516D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อุตสาหกรรมท่องเที่ยวและการบริการ (</w:t>
      </w:r>
      <w:r w:rsidRPr="00164C25">
        <w:rPr>
          <w:rFonts w:ascii="TH SarabunPSK" w:hAnsi="TH SarabunPSK" w:cs="TH SarabunPSK"/>
          <w:sz w:val="32"/>
          <w:szCs w:val="32"/>
        </w:rPr>
        <w:t>Tourism and Hospitality Industry</w:t>
      </w:r>
      <w:r w:rsidRPr="00164C25">
        <w:rPr>
          <w:rFonts w:ascii="TH SarabunPSK" w:hAnsi="TH SarabunPSK" w:cs="TH SarabunPSK"/>
          <w:sz w:val="32"/>
          <w:szCs w:val="32"/>
          <w:cs/>
        </w:rPr>
        <w:t>)</w:t>
      </w:r>
    </w:p>
    <w:p w14:paraId="0E658AE9" w14:textId="77777777" w:rsidR="003516DE" w:rsidRPr="00164C25" w:rsidRDefault="003516DE" w:rsidP="003516DE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4C25">
        <w:rPr>
          <w:rFonts w:ascii="TH SarabunPSK" w:eastAsia="Cordia New" w:hAnsi="TH SarabunPSK" w:cs="TH SarabunPSK"/>
          <w:sz w:val="32"/>
          <w:szCs w:val="32"/>
          <w:cs/>
        </w:rPr>
        <w:t>การตลาดและจิตวิทยาบริการ (</w:t>
      </w:r>
      <w:r w:rsidRPr="00164C25">
        <w:rPr>
          <w:rFonts w:ascii="TH SarabunPSK" w:eastAsia="Cordia New" w:hAnsi="TH SarabunPSK" w:cs="TH SarabunPSK"/>
          <w:sz w:val="32"/>
          <w:szCs w:val="32"/>
        </w:rPr>
        <w:t>Marketing and Service Psychology</w:t>
      </w:r>
      <w:r w:rsidRPr="00164C25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ACD09AD" w14:textId="77777777" w:rsidR="003516DE" w:rsidRPr="00164C25" w:rsidRDefault="003516DE" w:rsidP="003516D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eastAsia="Cordia New" w:hAnsi="TH SarabunPSK" w:cs="TH SarabunPSK"/>
          <w:sz w:val="32"/>
          <w:szCs w:val="32"/>
          <w:cs/>
        </w:rPr>
        <w:t>ศักยภาพบุคลากรและขับเคลื่อนความเป็นเลิศขององค์กร (</w:t>
      </w:r>
      <w:r w:rsidRPr="00164C25">
        <w:rPr>
          <w:rFonts w:ascii="TH SarabunPSK" w:eastAsia="Cordia New" w:hAnsi="TH SarabunPSK" w:cs="TH SarabunPSK"/>
          <w:sz w:val="32"/>
          <w:szCs w:val="32"/>
        </w:rPr>
        <w:t>Empowering Talent and Driving Organizational Excellence</w:t>
      </w:r>
      <w:r w:rsidRPr="00164C25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7FD061B" w14:textId="77777777" w:rsidR="003516DE" w:rsidRPr="00164C25" w:rsidRDefault="003516DE" w:rsidP="003516D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การท่องเที่ยวคาร์บอนสุทธิเป็นศูนย์ (</w:t>
      </w:r>
      <w:r w:rsidRPr="00164C25">
        <w:rPr>
          <w:rFonts w:ascii="TH SarabunPSK" w:hAnsi="TH SarabunPSK" w:cs="TH SarabunPSK"/>
          <w:sz w:val="32"/>
          <w:szCs w:val="32"/>
        </w:rPr>
        <w:t>Carbon Neutral Tourism</w:t>
      </w:r>
      <w:r w:rsidRPr="00164C25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3516DE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692"/>
        <w:gridCol w:w="1570"/>
        <w:gridCol w:w="3074"/>
        <w:gridCol w:w="1220"/>
      </w:tblGrid>
      <w:tr w:rsidR="003516DE" w:rsidRPr="00164C25" w14:paraId="6865ED35" w14:textId="77777777" w:rsidTr="00647958">
        <w:tc>
          <w:tcPr>
            <w:tcW w:w="900" w:type="pct"/>
            <w:shd w:val="clear" w:color="auto" w:fill="D9D9D9"/>
          </w:tcPr>
          <w:p w14:paraId="183CA32A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918" w:type="pct"/>
            <w:shd w:val="clear" w:color="auto" w:fill="D9D9D9"/>
          </w:tcPr>
          <w:p w14:paraId="63B3DD76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2" w:type="pct"/>
            <w:shd w:val="clear" w:color="auto" w:fill="D9D9D9"/>
          </w:tcPr>
          <w:p w14:paraId="316F4E78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68" w:type="pct"/>
            <w:shd w:val="clear" w:color="auto" w:fill="D9D9D9"/>
          </w:tcPr>
          <w:p w14:paraId="3F7D0D1A" w14:textId="77777777" w:rsidR="003516DE" w:rsidRPr="00164C25" w:rsidRDefault="003516DE" w:rsidP="00647958">
            <w:pPr>
              <w:spacing w:after="0" w:line="240" w:lineRule="auto"/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62" w:type="pct"/>
            <w:shd w:val="clear" w:color="auto" w:fill="D9D9D9"/>
          </w:tcPr>
          <w:p w14:paraId="54691B9F" w14:textId="77777777" w:rsidR="003516DE" w:rsidRPr="00164C25" w:rsidRDefault="003516DE" w:rsidP="00647958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516DE" w:rsidRPr="00164C25" w14:paraId="637C145E" w14:textId="77777777" w:rsidTr="00647958">
        <w:trPr>
          <w:tblHeader/>
        </w:trPr>
        <w:tc>
          <w:tcPr>
            <w:tcW w:w="900" w:type="pct"/>
            <w:vMerge w:val="restart"/>
            <w:shd w:val="clear" w:color="auto" w:fill="auto"/>
          </w:tcPr>
          <w:p w14:paraId="2263DC05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18" w:type="pct"/>
            <w:vMerge w:val="restart"/>
            <w:shd w:val="clear" w:color="auto" w:fill="auto"/>
          </w:tcPr>
          <w:p w14:paraId="0C4C2959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2" w:type="pct"/>
            <w:vMerge w:val="restart"/>
            <w:shd w:val="clear" w:color="auto" w:fill="auto"/>
          </w:tcPr>
          <w:p w14:paraId="4414AA5A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การจัดการการท่องเที่ยวและการบริการยุคดิจิทัล</w:t>
            </w:r>
          </w:p>
        </w:tc>
        <w:tc>
          <w:tcPr>
            <w:tcW w:w="1668" w:type="pct"/>
            <w:shd w:val="clear" w:color="auto" w:fill="auto"/>
          </w:tcPr>
          <w:p w14:paraId="51340405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THM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65-101 อุตสาหกรรมการท่องเที่ยวและการบริการยุคดิจิทัล</w:t>
            </w:r>
          </w:p>
        </w:tc>
        <w:tc>
          <w:tcPr>
            <w:tcW w:w="662" w:type="pct"/>
            <w:shd w:val="clear" w:color="auto" w:fill="auto"/>
          </w:tcPr>
          <w:p w14:paraId="4332F44A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– ปัจจุบัน</w:t>
            </w:r>
          </w:p>
        </w:tc>
      </w:tr>
      <w:tr w:rsidR="003516DE" w:rsidRPr="00164C25" w14:paraId="041305A5" w14:textId="77777777" w:rsidTr="00647958">
        <w:trPr>
          <w:tblHeader/>
        </w:trPr>
        <w:tc>
          <w:tcPr>
            <w:tcW w:w="900" w:type="pct"/>
            <w:vMerge/>
            <w:shd w:val="clear" w:color="auto" w:fill="auto"/>
          </w:tcPr>
          <w:p w14:paraId="41C8F396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72A3D3EC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0D0B940D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5194C952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THM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65-105 พฤติกรรมนักท่องเที่ยวและการสื่อสารข้ามวัฒนธรรม</w:t>
            </w:r>
          </w:p>
        </w:tc>
        <w:tc>
          <w:tcPr>
            <w:tcW w:w="662" w:type="pct"/>
            <w:shd w:val="clear" w:color="auto" w:fill="auto"/>
          </w:tcPr>
          <w:p w14:paraId="0EC5C8E6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– ปัจจุบัน</w:t>
            </w:r>
          </w:p>
        </w:tc>
      </w:tr>
      <w:tr w:rsidR="003516DE" w:rsidRPr="00164C25" w14:paraId="33161B96" w14:textId="77777777" w:rsidTr="00647958">
        <w:trPr>
          <w:tblHeader/>
        </w:trPr>
        <w:tc>
          <w:tcPr>
            <w:tcW w:w="900" w:type="pct"/>
            <w:vMerge w:val="restart"/>
            <w:shd w:val="clear" w:color="auto" w:fill="auto"/>
          </w:tcPr>
          <w:p w14:paraId="46B8116C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มหาวิทยาลัยวลัยลักษณ์</w:t>
            </w:r>
          </w:p>
        </w:tc>
        <w:tc>
          <w:tcPr>
            <w:tcW w:w="918" w:type="pct"/>
            <w:vMerge w:val="restart"/>
            <w:shd w:val="clear" w:color="auto" w:fill="auto"/>
          </w:tcPr>
          <w:p w14:paraId="7799EE36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2" w:type="pct"/>
            <w:vMerge w:val="restart"/>
            <w:shd w:val="clear" w:color="auto" w:fill="auto"/>
          </w:tcPr>
          <w:p w14:paraId="50AECDCD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อุตสาหกรรมการบริการ</w:t>
            </w:r>
          </w:p>
        </w:tc>
        <w:tc>
          <w:tcPr>
            <w:tcW w:w="1668" w:type="pct"/>
            <w:shd w:val="clear" w:color="auto" w:fill="auto"/>
          </w:tcPr>
          <w:p w14:paraId="149920C0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THB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60-243 การจัดการสปา</w:t>
            </w:r>
          </w:p>
        </w:tc>
        <w:tc>
          <w:tcPr>
            <w:tcW w:w="662" w:type="pct"/>
            <w:shd w:val="clear" w:color="auto" w:fill="auto"/>
          </w:tcPr>
          <w:p w14:paraId="00732B3B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2561 - 2566</w:t>
            </w:r>
          </w:p>
        </w:tc>
      </w:tr>
      <w:tr w:rsidR="003516DE" w:rsidRPr="00164C25" w14:paraId="7066B5CF" w14:textId="77777777" w:rsidTr="00647958">
        <w:trPr>
          <w:tblHeader/>
        </w:trPr>
        <w:tc>
          <w:tcPr>
            <w:tcW w:w="900" w:type="pct"/>
            <w:vMerge/>
            <w:shd w:val="clear" w:color="auto" w:fill="auto"/>
          </w:tcPr>
          <w:p w14:paraId="0E27B00A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60061E4C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44EAFD9C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48EF856C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THB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60-103 พฤติกรรมนักท่องเที่ยวและการสื่อสารข้ามวัฒนธรรม</w:t>
            </w:r>
          </w:p>
        </w:tc>
        <w:tc>
          <w:tcPr>
            <w:tcW w:w="662" w:type="pct"/>
            <w:shd w:val="clear" w:color="auto" w:fill="auto"/>
          </w:tcPr>
          <w:p w14:paraId="114D7A96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2561 - 2566</w:t>
            </w:r>
          </w:p>
        </w:tc>
      </w:tr>
      <w:tr w:rsidR="003516DE" w:rsidRPr="00164C25" w14:paraId="6570C9D7" w14:textId="77777777" w:rsidTr="00647958">
        <w:tc>
          <w:tcPr>
            <w:tcW w:w="900" w:type="pct"/>
            <w:vMerge/>
            <w:shd w:val="clear" w:color="auto" w:fill="auto"/>
          </w:tcPr>
          <w:p w14:paraId="4B94D5A5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3DEEC669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3656B9AB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6C0E0935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THB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60-101 ความรู้เบื้องต้นเกี่ยวกับ การท่องเที่ยวและการโรงแรม</w:t>
            </w:r>
          </w:p>
        </w:tc>
        <w:tc>
          <w:tcPr>
            <w:tcW w:w="662" w:type="pct"/>
            <w:shd w:val="clear" w:color="auto" w:fill="auto"/>
          </w:tcPr>
          <w:p w14:paraId="2D98D8E2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2561 - 2566</w:t>
            </w:r>
          </w:p>
        </w:tc>
      </w:tr>
      <w:tr w:rsidR="003516DE" w:rsidRPr="00164C25" w14:paraId="28811D44" w14:textId="77777777" w:rsidTr="00647958">
        <w:tc>
          <w:tcPr>
            <w:tcW w:w="900" w:type="pct"/>
            <w:vMerge/>
            <w:shd w:val="clear" w:color="auto" w:fill="auto"/>
          </w:tcPr>
          <w:p w14:paraId="45FB0818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049F31CB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53128261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299044E7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THB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60-422 วิจัยและสัมมนาทางการโรงแรม</w:t>
            </w:r>
          </w:p>
        </w:tc>
        <w:tc>
          <w:tcPr>
            <w:tcW w:w="662" w:type="pct"/>
            <w:shd w:val="clear" w:color="auto" w:fill="auto"/>
          </w:tcPr>
          <w:p w14:paraId="2F2B6FC5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2561 - 2566</w:t>
            </w:r>
          </w:p>
        </w:tc>
      </w:tr>
      <w:tr w:rsidR="003516DE" w:rsidRPr="00164C25" w14:paraId="38268F38" w14:textId="77777777" w:rsidTr="00647958">
        <w:tc>
          <w:tcPr>
            <w:tcW w:w="900" w:type="pct"/>
            <w:vMerge/>
            <w:shd w:val="clear" w:color="auto" w:fill="auto"/>
          </w:tcPr>
          <w:p w14:paraId="62486C05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4101652C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4B99056E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3011EF2A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THB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60-333 การท่องเที่ยวอาเซียนและนานาชาติ</w:t>
            </w:r>
          </w:p>
        </w:tc>
        <w:tc>
          <w:tcPr>
            <w:tcW w:w="662" w:type="pct"/>
            <w:shd w:val="clear" w:color="auto" w:fill="auto"/>
          </w:tcPr>
          <w:p w14:paraId="788339FC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2561 - 2566</w:t>
            </w:r>
          </w:p>
        </w:tc>
      </w:tr>
      <w:tr w:rsidR="003516DE" w:rsidRPr="00164C25" w14:paraId="4F95D4A3" w14:textId="77777777" w:rsidTr="00647958">
        <w:tc>
          <w:tcPr>
            <w:tcW w:w="900" w:type="pct"/>
            <w:vMerge w:val="restart"/>
            <w:shd w:val="clear" w:color="auto" w:fill="auto"/>
          </w:tcPr>
          <w:p w14:paraId="500E33A8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18" w:type="pct"/>
            <w:vMerge w:val="restart"/>
            <w:shd w:val="clear" w:color="auto" w:fill="auto"/>
          </w:tcPr>
          <w:p w14:paraId="52FC074E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2" w:type="pct"/>
            <w:vMerge w:val="restart"/>
            <w:shd w:val="clear" w:color="auto" w:fill="auto"/>
          </w:tcPr>
          <w:p w14:paraId="0158F0D3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การตลาดดิจิทัลและการสร้างแบรนด์</w:t>
            </w:r>
          </w:p>
        </w:tc>
        <w:tc>
          <w:tcPr>
            <w:tcW w:w="1668" w:type="pct"/>
            <w:shd w:val="clear" w:color="auto" w:fill="auto"/>
          </w:tcPr>
          <w:p w14:paraId="54D74E1E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62-111 พฤติกรรมผู้บริโภคในยุคดิจิทัล</w:t>
            </w:r>
          </w:p>
        </w:tc>
        <w:tc>
          <w:tcPr>
            <w:tcW w:w="662" w:type="pct"/>
            <w:shd w:val="clear" w:color="auto" w:fill="auto"/>
          </w:tcPr>
          <w:p w14:paraId="22C4592E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2563-2564</w:t>
            </w:r>
          </w:p>
        </w:tc>
      </w:tr>
      <w:tr w:rsidR="003516DE" w:rsidRPr="00164C25" w14:paraId="54E8D0DE" w14:textId="77777777" w:rsidTr="00647958">
        <w:tc>
          <w:tcPr>
            <w:tcW w:w="900" w:type="pct"/>
            <w:vMerge/>
            <w:shd w:val="clear" w:color="auto" w:fill="auto"/>
          </w:tcPr>
          <w:p w14:paraId="1299C43A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4DDBEF00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3461D779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30E722C1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62-301ระเบียบวิธีวิจัยทางการตลาด</w:t>
            </w:r>
          </w:p>
        </w:tc>
        <w:tc>
          <w:tcPr>
            <w:tcW w:w="662" w:type="pct"/>
            <w:shd w:val="clear" w:color="auto" w:fill="auto"/>
          </w:tcPr>
          <w:p w14:paraId="037CF5B1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2563-2564</w:t>
            </w:r>
          </w:p>
        </w:tc>
      </w:tr>
      <w:tr w:rsidR="003516DE" w:rsidRPr="00164C25" w14:paraId="7872B743" w14:textId="77777777" w:rsidTr="00647958">
        <w:tc>
          <w:tcPr>
            <w:tcW w:w="900" w:type="pct"/>
            <w:shd w:val="clear" w:color="auto" w:fill="auto"/>
          </w:tcPr>
          <w:p w14:paraId="352299EA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18" w:type="pct"/>
            <w:shd w:val="clear" w:color="auto" w:fill="auto"/>
          </w:tcPr>
          <w:p w14:paraId="05AB1DC6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2" w:type="pct"/>
            <w:shd w:val="clear" w:color="auto" w:fill="auto"/>
          </w:tcPr>
          <w:p w14:paraId="5114D60F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พฤติกรรมผู้บริโภคและจิตวิทยาบริการในอุตสาหกรรมบริการ</w:t>
            </w:r>
          </w:p>
        </w:tc>
        <w:tc>
          <w:tcPr>
            <w:tcW w:w="1668" w:type="pct"/>
            <w:shd w:val="clear" w:color="auto" w:fill="auto"/>
          </w:tcPr>
          <w:p w14:paraId="6D503A77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PCA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63-201 พฤติกรรมผู้บริโภคและจิตวิทยาบริการในอุตสาหกรรมบริการ</w:t>
            </w:r>
          </w:p>
        </w:tc>
        <w:tc>
          <w:tcPr>
            <w:tcW w:w="662" w:type="pct"/>
            <w:shd w:val="clear" w:color="auto" w:fill="auto"/>
          </w:tcPr>
          <w:p w14:paraId="3A67920D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</w:tbl>
    <w:p w14:paraId="3CF2D8B6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726238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3516DE" w:rsidRPr="00164C25" w:rsidRDefault="003516DE" w:rsidP="003516DE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7779748A" w14:textId="77777777" w:rsidR="003516DE" w:rsidRPr="00164C25" w:rsidRDefault="003516DE" w:rsidP="003516DE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Psychological Impacts and Determination of Psychological Carrying Capacity of Waterfall Recreation Areas</w:t>
      </w:r>
    </w:p>
    <w:p w14:paraId="0FB78278" w14:textId="77777777" w:rsidR="003516DE" w:rsidRPr="00164C25" w:rsidRDefault="003516DE" w:rsidP="003516DE">
      <w:pPr>
        <w:spacing w:after="0" w:line="240" w:lineRule="auto"/>
        <w:ind w:left="709" w:hanging="567"/>
        <w:rPr>
          <w:rFonts w:ascii="TH SarabunPSK" w:hAnsi="TH SarabunPSK" w:cs="TH SarabunPSK"/>
          <w:sz w:val="32"/>
          <w:szCs w:val="32"/>
        </w:rPr>
      </w:pPr>
    </w:p>
    <w:p w14:paraId="5BB3C47E" w14:textId="77777777" w:rsidR="003516DE" w:rsidRPr="00164C25" w:rsidRDefault="003516DE" w:rsidP="003516DE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6A09E912" w14:textId="77777777" w:rsidR="003516DE" w:rsidRPr="00164C25" w:rsidRDefault="003516DE" w:rsidP="003516DE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1FC39945" w14:textId="77777777" w:rsidR="003516DE" w:rsidRPr="00164C25" w:rsidRDefault="003516DE" w:rsidP="003516DE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14:paraId="4060BE6F" w14:textId="77777777" w:rsidR="003516DE" w:rsidRPr="00164C25" w:rsidRDefault="003516DE" w:rsidP="003516DE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5645B10F" w14:textId="77777777" w:rsidR="003516DE" w:rsidRPr="00164C25" w:rsidRDefault="003516DE" w:rsidP="003516DE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Energy Consumption and the Ecological Footprint of Tourism in an Island Destination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164C25">
        <w:rPr>
          <w:rFonts w:ascii="TH SarabunPSK" w:hAnsi="TH SarabunPSK" w:cs="TH SarabunPSK"/>
          <w:sz w:val="32"/>
          <w:szCs w:val="32"/>
        </w:rPr>
        <w:t>the Case of KohSamui, Thailand</w:t>
      </w:r>
    </w:p>
    <w:p w14:paraId="0562CB0E" w14:textId="77777777" w:rsidR="003516DE" w:rsidRPr="00164C25" w:rsidRDefault="003516DE" w:rsidP="003516DE">
      <w:pPr>
        <w:spacing w:after="0" w:line="240" w:lineRule="auto"/>
        <w:ind w:left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4727C6A" w14:textId="77777777" w:rsidR="003516DE" w:rsidRPr="00164C25" w:rsidRDefault="003516DE" w:rsidP="003516DE">
      <w:pPr>
        <w:spacing w:after="0" w:line="240" w:lineRule="auto"/>
        <w:ind w:left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ระดับปริญญาเอก</w:t>
      </w:r>
    </w:p>
    <w:p w14:paraId="33E67AC6" w14:textId="77777777" w:rsidR="003516DE" w:rsidRPr="00164C25" w:rsidRDefault="003516DE" w:rsidP="003516DE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34CE0A41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3516DE" w:rsidRPr="00164C25" w:rsidRDefault="003516DE" w:rsidP="003516D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6. ผลงานทางวิชาการย้อนหลัง 5 ปี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6975A851" w14:textId="77777777" w:rsidR="003516DE" w:rsidRPr="00164C25" w:rsidRDefault="003516DE" w:rsidP="003516DE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3"/>
        <w:tblW w:w="5000" w:type="pct"/>
        <w:tblLook w:val="04A0" w:firstRow="1" w:lastRow="0" w:firstColumn="1" w:lastColumn="0" w:noHBand="0" w:noVBand="1"/>
      </w:tblPr>
      <w:tblGrid>
        <w:gridCol w:w="742"/>
        <w:gridCol w:w="5337"/>
        <w:gridCol w:w="1159"/>
        <w:gridCol w:w="861"/>
        <w:gridCol w:w="1115"/>
      </w:tblGrid>
      <w:tr w:rsidR="003516DE" w:rsidRPr="00164C25" w14:paraId="2A16D62D" w14:textId="77777777" w:rsidTr="67EE7BF4">
        <w:trPr>
          <w:tblHeader/>
        </w:trPr>
        <w:tc>
          <w:tcPr>
            <w:tcW w:w="403" w:type="pct"/>
          </w:tcPr>
          <w:p w14:paraId="7F8A61FD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896" w:type="pct"/>
          </w:tcPr>
          <w:p w14:paraId="6A2BA0A6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629" w:type="pct"/>
          </w:tcPr>
          <w:p w14:paraId="4AABE31F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467" w:type="pct"/>
          </w:tcPr>
          <w:p w14:paraId="0247412B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05" w:type="pct"/>
          </w:tcPr>
          <w:p w14:paraId="30497948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3516DE" w:rsidRPr="00164C25" w14:paraId="02445ADE" w14:textId="77777777" w:rsidTr="67EE7BF4">
        <w:tc>
          <w:tcPr>
            <w:tcW w:w="403" w:type="pct"/>
          </w:tcPr>
          <w:p w14:paraId="0135CBF0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1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896" w:type="pct"/>
          </w:tcPr>
          <w:p w14:paraId="11D26E3B" w14:textId="1F737300" w:rsidR="003516DE" w:rsidRPr="00164C25" w:rsidRDefault="003516DE" w:rsidP="67EE7BF4">
            <w:pPr>
              <w:rPr>
                <w:rFonts w:ascii="TH SarabunPSK" w:hAnsi="TH SarabunPSK" w:cs="TH SarabunPSK"/>
                <w:sz w:val="28"/>
              </w:rPr>
            </w:pPr>
            <w:r w:rsidRPr="67EE7BF4">
              <w:rPr>
                <w:rFonts w:ascii="TH SarabunPSK" w:hAnsi="TH SarabunPSK" w:cs="TH SarabunPSK"/>
                <w:sz w:val="28"/>
              </w:rPr>
              <w:t>He, Y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Pongsakornrungsilp, 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Pongsakornrungsilp, P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*.</w:t>
            </w:r>
            <w:r w:rsidRPr="67EE7BF4">
              <w:rPr>
                <w:rFonts w:ascii="TH SarabunPSK" w:hAnsi="TH SarabunPSK" w:cs="TH SarabunPSK"/>
                <w:sz w:val="28"/>
              </w:rPr>
              <w:t>, Narangajavana, Y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&amp; Kumar, V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EE7BF4">
              <w:rPr>
                <w:rFonts w:ascii="TH SarabunPSK" w:hAnsi="TH SarabunPSK" w:cs="TH SarabunPSK"/>
                <w:sz w:val="28"/>
              </w:rPr>
              <w:t>2024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EE7BF4">
              <w:rPr>
                <w:rFonts w:ascii="TH SarabunPSK" w:hAnsi="TH SarabunPSK" w:cs="TH SarabunPSK"/>
                <w:sz w:val="28"/>
              </w:rPr>
              <w:t>How nano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EE7BF4">
              <w:rPr>
                <w:rFonts w:ascii="TH SarabunPSK" w:hAnsi="TH SarabunPSK" w:cs="TH SarabunPSK"/>
                <w:sz w:val="28"/>
              </w:rPr>
              <w:t>influencers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67EE7BF4">
              <w:rPr>
                <w:rFonts w:ascii="TH SarabunPSK" w:hAnsi="TH SarabunPSK" w:cs="TH SarabunPSK"/>
                <w:sz w:val="28"/>
              </w:rPr>
              <w:t>citizenship behavior affects their stickiness to the social commerce platform the roles of perceived value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EE7BF4">
              <w:rPr>
                <w:rFonts w:ascii="TH SarabunPSK" w:hAnsi="TH SarabunPSK" w:cs="TH SarabunPSK"/>
                <w:i/>
                <w:iCs/>
                <w:sz w:val="28"/>
              </w:rPr>
              <w:t>ABAC Journal, 44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(</w:t>
            </w:r>
            <w:r w:rsidRPr="67EE7BF4">
              <w:rPr>
                <w:rFonts w:ascii="TH SarabunPSK" w:hAnsi="TH SarabunPSK" w:cs="TH SarabunPSK"/>
                <w:sz w:val="28"/>
              </w:rPr>
              <w:t>3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)</w:t>
            </w:r>
            <w:r w:rsidRPr="67EE7BF4">
              <w:rPr>
                <w:rFonts w:ascii="TH SarabunPSK" w:hAnsi="TH SarabunPSK" w:cs="TH SarabunPSK"/>
                <w:sz w:val="28"/>
              </w:rPr>
              <w:t>, 46-63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EE7BF4">
              <w:rPr>
                <w:rFonts w:ascii="TH SarabunPSK" w:hAnsi="TH SarabunPSK" w:cs="TH SarabunPSK"/>
                <w:sz w:val="28"/>
              </w:rPr>
              <w:t>https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EE7BF4">
              <w:rPr>
                <w:rFonts w:ascii="TH SarabunPSK" w:hAnsi="TH SarabunPSK" w:cs="TH SarabunPSK"/>
                <w:sz w:val="28"/>
              </w:rPr>
              <w:t>doi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org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EE7BF4">
              <w:rPr>
                <w:rFonts w:ascii="TH SarabunPSK" w:hAnsi="TH SarabunPSK" w:cs="TH SarabunPSK"/>
                <w:sz w:val="28"/>
              </w:rPr>
              <w:t>10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59865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EE7BF4">
              <w:rPr>
                <w:rFonts w:ascii="TH SarabunPSK" w:hAnsi="TH SarabunPSK" w:cs="TH SarabunPSK"/>
                <w:sz w:val="28"/>
              </w:rPr>
              <w:t>abacj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2024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629" w:type="pct"/>
          </w:tcPr>
          <w:p w14:paraId="67DBD462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Scopus</w:t>
            </w:r>
          </w:p>
          <w:p w14:paraId="34B5F073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67" w:type="pct"/>
          </w:tcPr>
          <w:p w14:paraId="6DC366AD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5" w:type="pct"/>
          </w:tcPr>
          <w:p w14:paraId="4CA9556D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3516DE" w:rsidRPr="00164C25" w14:paraId="514A6B1C" w14:textId="77777777" w:rsidTr="67EE7BF4">
        <w:tc>
          <w:tcPr>
            <w:tcW w:w="403" w:type="pct"/>
          </w:tcPr>
          <w:p w14:paraId="47886996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2896" w:type="pct"/>
          </w:tcPr>
          <w:p w14:paraId="4B82204B" w14:textId="77777777" w:rsidR="003516DE" w:rsidRPr="00164C25" w:rsidRDefault="003516DE" w:rsidP="67EE7BF4">
            <w:pPr>
              <w:rPr>
                <w:rFonts w:ascii="TH SarabunPSK" w:hAnsi="TH SarabunPSK" w:cs="TH SarabunPSK"/>
                <w:sz w:val="28"/>
              </w:rPr>
            </w:pPr>
            <w:r w:rsidRPr="67EE7BF4">
              <w:rPr>
                <w:rFonts w:ascii="TH SarabunPSK" w:hAnsi="TH SarabunPSK" w:cs="TH SarabunPSK"/>
                <w:sz w:val="28"/>
              </w:rPr>
              <w:t>Siriwong, C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Pongsakornrungsilp, 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Pongsakornrungsilp, P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&amp; Kumar, V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EE7BF4">
              <w:rPr>
                <w:rFonts w:ascii="TH SarabunPSK" w:hAnsi="TH SarabunPSK" w:cs="TH SarabunPSK"/>
                <w:sz w:val="28"/>
              </w:rPr>
              <w:t>2024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EE7BF4">
              <w:rPr>
                <w:rFonts w:ascii="TH SarabunPSK" w:hAnsi="TH SarabunPSK" w:cs="TH SarabunPSK"/>
                <w:sz w:val="28"/>
              </w:rPr>
              <w:t>Mapping the terrain of open innovation in consumer research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7EE7BF4">
              <w:rPr>
                <w:rFonts w:ascii="TH SarabunPSK" w:hAnsi="TH SarabunPSK" w:cs="TH SarabunPSK"/>
                <w:sz w:val="28"/>
              </w:rPr>
              <w:t>Insights and directions from bibliometrics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EE7BF4">
              <w:rPr>
                <w:rFonts w:ascii="TH SarabunPSK" w:hAnsi="TH SarabunPSK" w:cs="TH SarabunPSK"/>
                <w:i/>
                <w:iCs/>
                <w:sz w:val="28"/>
              </w:rPr>
              <w:t>Sustainability, 16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(</w:t>
            </w:r>
            <w:r w:rsidRPr="67EE7BF4">
              <w:rPr>
                <w:rFonts w:ascii="TH SarabunPSK" w:hAnsi="TH SarabunPSK" w:cs="TH SarabunPSK"/>
                <w:sz w:val="28"/>
              </w:rPr>
              <w:t>15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)</w:t>
            </w:r>
            <w:r w:rsidRPr="67EE7BF4">
              <w:rPr>
                <w:rFonts w:ascii="TH SarabunPSK" w:hAnsi="TH SarabunPSK" w:cs="TH SarabunPSK"/>
                <w:sz w:val="28"/>
              </w:rPr>
              <w:t>, 6283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EE7BF4">
              <w:rPr>
                <w:rFonts w:ascii="TH SarabunPSK" w:hAnsi="TH SarabunPSK" w:cs="TH SarabunPSK"/>
                <w:sz w:val="28"/>
              </w:rPr>
              <w:t>https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EE7BF4">
              <w:rPr>
                <w:rFonts w:ascii="TH SarabunPSK" w:hAnsi="TH SarabunPSK" w:cs="TH SarabunPSK"/>
                <w:sz w:val="28"/>
              </w:rPr>
              <w:t>doi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org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EE7BF4">
              <w:rPr>
                <w:rFonts w:ascii="TH SarabunPSK" w:hAnsi="TH SarabunPSK" w:cs="TH SarabunPSK"/>
                <w:sz w:val="28"/>
              </w:rPr>
              <w:t>10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3390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EE7BF4">
              <w:rPr>
                <w:rFonts w:ascii="TH SarabunPSK" w:hAnsi="TH SarabunPSK" w:cs="TH SarabunPSK"/>
                <w:sz w:val="28"/>
              </w:rPr>
              <w:t>su16156283</w:t>
            </w:r>
          </w:p>
        </w:tc>
        <w:tc>
          <w:tcPr>
            <w:tcW w:w="629" w:type="pct"/>
          </w:tcPr>
          <w:p w14:paraId="60C4BD06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Scopus</w:t>
            </w:r>
          </w:p>
          <w:p w14:paraId="2F103B77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67" w:type="pct"/>
          </w:tcPr>
          <w:p w14:paraId="6468BAA9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5" w:type="pct"/>
          </w:tcPr>
          <w:p w14:paraId="7AA6151E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3516DE" w:rsidRPr="00164C25" w14:paraId="3C5EEF09" w14:textId="77777777" w:rsidTr="67EE7BF4">
        <w:tc>
          <w:tcPr>
            <w:tcW w:w="403" w:type="pct"/>
          </w:tcPr>
          <w:p w14:paraId="1F75A9DD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lastRenderedPageBreak/>
              <w:t>3.</w:t>
            </w:r>
          </w:p>
        </w:tc>
        <w:tc>
          <w:tcPr>
            <w:tcW w:w="2896" w:type="pct"/>
          </w:tcPr>
          <w:p w14:paraId="0E1B2EB9" w14:textId="77777777" w:rsidR="003516DE" w:rsidRPr="00164C25" w:rsidRDefault="003516DE" w:rsidP="00647958">
            <w:pPr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Li, L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</w:rPr>
              <w:t>, Pongsakornrungsilp, S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</w:rPr>
              <w:t>, Pongsakornrungsilp, P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</w:rPr>
              <w:t>, &amp; Jeang, Y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</w:rPr>
              <w:t>The influence of social support on customer engagement in live streaming commerce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</w:rPr>
              <w:t>The mediating role of perceived value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</w:rPr>
              <w:t>TEM Journal, 13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</w:rPr>
              <w:t>4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). 2850-2862.</w:t>
            </w:r>
          </w:p>
        </w:tc>
        <w:tc>
          <w:tcPr>
            <w:tcW w:w="629" w:type="pct"/>
          </w:tcPr>
          <w:p w14:paraId="38EA55A1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Scopus</w:t>
            </w:r>
          </w:p>
          <w:p w14:paraId="4A8B0D65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67" w:type="pct"/>
          </w:tcPr>
          <w:p w14:paraId="5B498047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5" w:type="pct"/>
          </w:tcPr>
          <w:p w14:paraId="3EB0BC77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</w:tbl>
    <w:p w14:paraId="62EBF3C5" w14:textId="77777777" w:rsidR="003516DE" w:rsidRPr="00164C25" w:rsidRDefault="003516DE" w:rsidP="003516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Italic" w:hAnsi="TH SarabunPSK" w:cs="TH SarabunPSK"/>
          <w:bCs/>
          <w:sz w:val="32"/>
          <w:szCs w:val="32"/>
        </w:rPr>
      </w:pPr>
    </w:p>
    <w:p w14:paraId="672A2A14" w14:textId="77777777" w:rsidR="003516DE" w:rsidRPr="00164C25" w:rsidRDefault="003516DE" w:rsidP="003516DE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1BBD13F9" w14:textId="77777777" w:rsidR="003516DE" w:rsidRPr="00164C25" w:rsidRDefault="003516DE" w:rsidP="003516DE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6D98A12B" w14:textId="77777777" w:rsidR="003516DE" w:rsidRPr="00164C25" w:rsidRDefault="003516DE" w:rsidP="003516DE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BE14808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2946DB82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42F51888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09FA2A7E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5997CC1D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186709AD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237AFA41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10FFD37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D8BB85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6B699379" w14:textId="77777777" w:rsidR="003516DE" w:rsidRPr="00164C25" w:rsidRDefault="003516DE" w:rsidP="003516D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3B419536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3AC2E41B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FE9F23F" w14:textId="77777777" w:rsidR="003516DE" w:rsidRPr="00164C25" w:rsidRDefault="003516DE" w:rsidP="003516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Italic" w:hAnsi="TH SarabunPSK" w:cs="TH SarabunPSK"/>
          <w:bCs/>
          <w:sz w:val="32"/>
          <w:szCs w:val="32"/>
        </w:rPr>
      </w:pPr>
    </w:p>
    <w:p w14:paraId="0E6B8A8B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pPr w:leftFromText="180" w:rightFromText="180" w:vertAnchor="text" w:horzAnchor="margin" w:tblpY="208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7"/>
        <w:gridCol w:w="1595"/>
      </w:tblGrid>
      <w:tr w:rsidR="003516DE" w:rsidRPr="00164C25" w14:paraId="186F520C" w14:textId="77777777" w:rsidTr="00647958">
        <w:trPr>
          <w:trHeight w:val="301"/>
          <w:tblHeader/>
        </w:trPr>
        <w:tc>
          <w:tcPr>
            <w:tcW w:w="4126" w:type="pct"/>
            <w:shd w:val="clear" w:color="auto" w:fill="D0CECE"/>
          </w:tcPr>
          <w:p w14:paraId="05E50143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74" w:type="pct"/>
            <w:shd w:val="clear" w:color="auto" w:fill="D0CECE"/>
          </w:tcPr>
          <w:p w14:paraId="6A0638BD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516DE" w:rsidRPr="00164C25" w14:paraId="3542E8F7" w14:textId="77777777" w:rsidTr="00647958">
        <w:trPr>
          <w:trHeight w:val="301"/>
        </w:trPr>
        <w:tc>
          <w:tcPr>
            <w:tcW w:w="4126" w:type="pct"/>
            <w:shd w:val="clear" w:color="auto" w:fill="auto"/>
          </w:tcPr>
          <w:p w14:paraId="2076DAF4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รางวัลผลงานวิจัยดีเด่น</w:t>
            </w:r>
          </w:p>
          <w:p w14:paraId="6C02037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ชื่อรางวัล : รางวัล </w:t>
            </w:r>
            <w:r w:rsidRPr="00164C25">
              <w:rPr>
                <w:rFonts w:ascii="TH SarabunPSK" w:hAnsi="TH SarabunPSK" w:cs="TH SarabunPSK"/>
                <w:sz w:val="28"/>
              </w:rPr>
              <w:t>Silver Award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</w:rPr>
              <w:t>in Thailand Research Expo 2024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(มหกรรมงานวิจัยแห่งชาติ </w:t>
            </w:r>
            <w:r w:rsidRPr="00164C25">
              <w:rPr>
                <w:rFonts w:ascii="TH SarabunPSK" w:hAnsi="TH SarabunPSK" w:cs="TH SarabunPSK"/>
                <w:sz w:val="28"/>
              </w:rPr>
              <w:t>2567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)   </w:t>
            </w:r>
          </w:p>
          <w:p w14:paraId="3A54AC5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ผลงาน: </w:t>
            </w:r>
            <w:r w:rsidRPr="00164C25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</w:rPr>
              <w:t>Journey of Carbon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</w:rPr>
              <w:t>Neutral Tourism</w:t>
            </w:r>
          </w:p>
          <w:p w14:paraId="60F543B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จาก : สำนักงานคณะกรรมการวิจัยแห่งชาติ</w:t>
            </w:r>
          </w:p>
        </w:tc>
        <w:tc>
          <w:tcPr>
            <w:tcW w:w="874" w:type="pct"/>
            <w:shd w:val="clear" w:color="auto" w:fill="auto"/>
          </w:tcPr>
          <w:p w14:paraId="55DCE1DF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  <w:tr w:rsidR="003516DE" w:rsidRPr="00164C25" w14:paraId="27F500C5" w14:textId="77777777" w:rsidTr="00647958">
        <w:trPr>
          <w:trHeight w:val="590"/>
        </w:trPr>
        <w:tc>
          <w:tcPr>
            <w:tcW w:w="4126" w:type="pct"/>
            <w:shd w:val="clear" w:color="auto" w:fill="auto"/>
          </w:tcPr>
          <w:p w14:paraId="17FA1B9C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รางวัลผลงานวิจัยดีเด่น ประเภทผลงานวิจัยรับใช้สังคมดีเด่น สาขาสังคมศาสตร์</w:t>
            </w:r>
          </w:p>
          <w:p w14:paraId="786E6603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ประจำปี 2561</w:t>
            </w:r>
          </w:p>
          <w:p w14:paraId="666B78AD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จาก : สถาบันวิจัยและนวัตกรรม มหาวิทยาลัยวลัยลักษณ์</w:t>
            </w:r>
          </w:p>
        </w:tc>
        <w:tc>
          <w:tcPr>
            <w:tcW w:w="874" w:type="pct"/>
            <w:shd w:val="clear" w:color="auto" w:fill="auto"/>
          </w:tcPr>
          <w:p w14:paraId="297A2372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164C25">
              <w:rPr>
                <w:rFonts w:ascii="TH SarabunPSK" w:hAnsi="TH SarabunPSK" w:cs="TH SarabunPSK"/>
                <w:sz w:val="28"/>
              </w:rPr>
              <w:t>61</w:t>
            </w:r>
          </w:p>
        </w:tc>
      </w:tr>
      <w:tr w:rsidR="003516DE" w:rsidRPr="00164C25" w14:paraId="3606425F" w14:textId="77777777" w:rsidTr="00647958">
        <w:trPr>
          <w:trHeight w:val="590"/>
        </w:trPr>
        <w:tc>
          <w:tcPr>
            <w:tcW w:w="4126" w:type="pct"/>
            <w:shd w:val="clear" w:color="auto" w:fill="auto"/>
          </w:tcPr>
          <w:p w14:paraId="64056976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รางวัล </w:t>
            </w:r>
            <w:r w:rsidRPr="00164C25">
              <w:rPr>
                <w:rFonts w:ascii="TH SarabunPSK" w:hAnsi="TH SarabunPSK" w:cs="TH SarabunPSK"/>
                <w:sz w:val="28"/>
              </w:rPr>
              <w:t>Best Presentation Award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</w:rPr>
              <w:t>Co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</w:rPr>
              <w:t xml:space="preserve">Creating the Tourism Identity of </w:t>
            </w:r>
          </w:p>
          <w:p w14:paraId="00C0F3A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    Gastronomic Creative City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</w:rPr>
              <w:t>The Case of Phuket,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</w:rPr>
              <w:t xml:space="preserve">The 5th International   </w:t>
            </w:r>
          </w:p>
          <w:p w14:paraId="27A43BE9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    Conference of Innovation, 5th International Conference on </w:t>
            </w:r>
          </w:p>
          <w:p w14:paraId="597C451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    Innovation, Valencia 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</w:rPr>
              <w:t>Spain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</w:rPr>
              <w:t xml:space="preserve">, 25 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8"/>
              </w:rPr>
              <w:t>27 October 2017</w:t>
            </w:r>
          </w:p>
        </w:tc>
        <w:tc>
          <w:tcPr>
            <w:tcW w:w="874" w:type="pct"/>
            <w:shd w:val="clear" w:color="auto" w:fill="auto"/>
          </w:tcPr>
          <w:p w14:paraId="06DD658C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3516DE" w:rsidRPr="00164C25" w14:paraId="3BFAFD69" w14:textId="77777777" w:rsidTr="00647958">
        <w:trPr>
          <w:trHeight w:val="590"/>
        </w:trPr>
        <w:tc>
          <w:tcPr>
            <w:tcW w:w="4126" w:type="pct"/>
            <w:shd w:val="clear" w:color="auto" w:fill="auto"/>
          </w:tcPr>
          <w:p w14:paraId="0DEB3B36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ผลงานวิจัยเด่น สกว. ปี พ.ศ. 2558 แผนงานวิจัย แนวทางการพัฒนาพุน้ำร้อนเค็ม  </w:t>
            </w:r>
          </w:p>
          <w:p w14:paraId="3F890CD9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คลองท่อม จังหวัดกระบี่ อย่างยั่งยืน</w:t>
            </w:r>
          </w:p>
          <w:p w14:paraId="14F9015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จาก: สำนักงานกองทุนสนับสนุนการวิจัย</w:t>
            </w:r>
          </w:p>
        </w:tc>
        <w:tc>
          <w:tcPr>
            <w:tcW w:w="874" w:type="pct"/>
            <w:shd w:val="clear" w:color="auto" w:fill="auto"/>
          </w:tcPr>
          <w:p w14:paraId="364F5B80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lastRenderedPageBreak/>
              <w:t>255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</w:tr>
      <w:tr w:rsidR="003516DE" w:rsidRPr="00164C25" w14:paraId="14DE7555" w14:textId="77777777" w:rsidTr="00647958">
        <w:trPr>
          <w:trHeight w:val="602"/>
        </w:trPr>
        <w:tc>
          <w:tcPr>
            <w:tcW w:w="4126" w:type="pct"/>
            <w:shd w:val="clear" w:color="auto" w:fill="auto"/>
          </w:tcPr>
          <w:p w14:paraId="42465F06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รางวัลบุคลากรดีเด่นด้านการวิจัยประจำปี พ.ศ. 2559  (รางวัลเชิดชูเกียรติบุคลากร</w:t>
            </w:r>
          </w:p>
          <w:p w14:paraId="52B5FA9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เด่นตามภารกิจหลักของมหาวิทยาลัย ประจำปีงบประมาณ พ.ศ. 2559)</w:t>
            </w:r>
          </w:p>
          <w:p w14:paraId="206035E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จาก: มหาวิทยาลัยวลัยลักษณ์</w:t>
            </w:r>
          </w:p>
        </w:tc>
        <w:tc>
          <w:tcPr>
            <w:tcW w:w="874" w:type="pct"/>
            <w:shd w:val="clear" w:color="auto" w:fill="auto"/>
          </w:tcPr>
          <w:p w14:paraId="7C267068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2559</w:t>
            </w:r>
          </w:p>
        </w:tc>
      </w:tr>
    </w:tbl>
    <w:p w14:paraId="1F72F646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CE6F9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New-Itali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650"/>
    <w:multiLevelType w:val="hybridMultilevel"/>
    <w:tmpl w:val="3A622F38"/>
    <w:lvl w:ilvl="0" w:tplc="949E0806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7" w:hanging="360"/>
      </w:pPr>
    </w:lvl>
    <w:lvl w:ilvl="2" w:tplc="0809001B" w:tentative="1">
      <w:start w:val="1"/>
      <w:numFmt w:val="lowerRoman"/>
      <w:lvlText w:val="%3."/>
      <w:lvlJc w:val="right"/>
      <w:pPr>
        <w:ind w:left="2527" w:hanging="180"/>
      </w:pPr>
    </w:lvl>
    <w:lvl w:ilvl="3" w:tplc="0809000F" w:tentative="1">
      <w:start w:val="1"/>
      <w:numFmt w:val="decimal"/>
      <w:lvlText w:val="%4."/>
      <w:lvlJc w:val="left"/>
      <w:pPr>
        <w:ind w:left="3247" w:hanging="360"/>
      </w:pPr>
    </w:lvl>
    <w:lvl w:ilvl="4" w:tplc="08090019" w:tentative="1">
      <w:start w:val="1"/>
      <w:numFmt w:val="lowerLetter"/>
      <w:lvlText w:val="%5."/>
      <w:lvlJc w:val="left"/>
      <w:pPr>
        <w:ind w:left="3967" w:hanging="360"/>
      </w:pPr>
    </w:lvl>
    <w:lvl w:ilvl="5" w:tplc="0809001B" w:tentative="1">
      <w:start w:val="1"/>
      <w:numFmt w:val="lowerRoman"/>
      <w:lvlText w:val="%6."/>
      <w:lvlJc w:val="right"/>
      <w:pPr>
        <w:ind w:left="4687" w:hanging="180"/>
      </w:pPr>
    </w:lvl>
    <w:lvl w:ilvl="6" w:tplc="0809000F" w:tentative="1">
      <w:start w:val="1"/>
      <w:numFmt w:val="decimal"/>
      <w:lvlText w:val="%7."/>
      <w:lvlJc w:val="left"/>
      <w:pPr>
        <w:ind w:left="5407" w:hanging="360"/>
      </w:pPr>
    </w:lvl>
    <w:lvl w:ilvl="7" w:tplc="08090019" w:tentative="1">
      <w:start w:val="1"/>
      <w:numFmt w:val="lowerLetter"/>
      <w:lvlText w:val="%8."/>
      <w:lvlJc w:val="left"/>
      <w:pPr>
        <w:ind w:left="6127" w:hanging="360"/>
      </w:pPr>
    </w:lvl>
    <w:lvl w:ilvl="8" w:tplc="0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" w15:restartNumberingAfterBreak="0">
    <w:nsid w:val="2C69022E"/>
    <w:multiLevelType w:val="hybridMultilevel"/>
    <w:tmpl w:val="ACB2B9E2"/>
    <w:lvl w:ilvl="0" w:tplc="92B47428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7" w:hanging="360"/>
      </w:pPr>
    </w:lvl>
    <w:lvl w:ilvl="2" w:tplc="0809001B" w:tentative="1">
      <w:start w:val="1"/>
      <w:numFmt w:val="lowerRoman"/>
      <w:lvlText w:val="%3."/>
      <w:lvlJc w:val="right"/>
      <w:pPr>
        <w:ind w:left="2527" w:hanging="180"/>
      </w:pPr>
    </w:lvl>
    <w:lvl w:ilvl="3" w:tplc="0809000F" w:tentative="1">
      <w:start w:val="1"/>
      <w:numFmt w:val="decimal"/>
      <w:lvlText w:val="%4."/>
      <w:lvlJc w:val="left"/>
      <w:pPr>
        <w:ind w:left="3247" w:hanging="360"/>
      </w:pPr>
    </w:lvl>
    <w:lvl w:ilvl="4" w:tplc="08090019" w:tentative="1">
      <w:start w:val="1"/>
      <w:numFmt w:val="lowerLetter"/>
      <w:lvlText w:val="%5."/>
      <w:lvlJc w:val="left"/>
      <w:pPr>
        <w:ind w:left="3967" w:hanging="360"/>
      </w:pPr>
    </w:lvl>
    <w:lvl w:ilvl="5" w:tplc="0809001B" w:tentative="1">
      <w:start w:val="1"/>
      <w:numFmt w:val="lowerRoman"/>
      <w:lvlText w:val="%6."/>
      <w:lvlJc w:val="right"/>
      <w:pPr>
        <w:ind w:left="4687" w:hanging="180"/>
      </w:pPr>
    </w:lvl>
    <w:lvl w:ilvl="6" w:tplc="0809000F" w:tentative="1">
      <w:start w:val="1"/>
      <w:numFmt w:val="decimal"/>
      <w:lvlText w:val="%7."/>
      <w:lvlJc w:val="left"/>
      <w:pPr>
        <w:ind w:left="5407" w:hanging="360"/>
      </w:pPr>
    </w:lvl>
    <w:lvl w:ilvl="7" w:tplc="08090019" w:tentative="1">
      <w:start w:val="1"/>
      <w:numFmt w:val="lowerLetter"/>
      <w:lvlText w:val="%8."/>
      <w:lvlJc w:val="left"/>
      <w:pPr>
        <w:ind w:left="6127" w:hanging="360"/>
      </w:pPr>
    </w:lvl>
    <w:lvl w:ilvl="8" w:tplc="0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3E3D67E3"/>
    <w:multiLevelType w:val="hybridMultilevel"/>
    <w:tmpl w:val="2FA898B2"/>
    <w:lvl w:ilvl="0" w:tplc="3E4C5C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809428">
    <w:abstractNumId w:val="2"/>
  </w:num>
  <w:num w:numId="2" w16cid:durableId="358287360">
    <w:abstractNumId w:val="0"/>
  </w:num>
  <w:num w:numId="3" w16cid:durableId="48648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0E"/>
    <w:rsid w:val="003516DE"/>
    <w:rsid w:val="00A5787D"/>
    <w:rsid w:val="00C8550E"/>
    <w:rsid w:val="00DE39DA"/>
    <w:rsid w:val="00F8788B"/>
    <w:rsid w:val="00F97D44"/>
    <w:rsid w:val="67E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C1BE"/>
  <w15:chartTrackingRefBased/>
  <w15:docId w15:val="{287EA30F-D18A-4331-8689-0BF0C99E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16DE"/>
    <w:pPr>
      <w:ind w:left="720"/>
      <w:contextualSpacing/>
    </w:pPr>
    <w:rPr>
      <w:rFonts w:ascii="Calibri" w:eastAsiaTheme="minorEastAsia" w:hAnsi="Calibri" w:cs="Calibri"/>
      <w:szCs w:val="22"/>
      <w:lang w:val="en-US"/>
    </w:rPr>
  </w:style>
  <w:style w:type="character" w:customStyle="1" w:styleId="a4">
    <w:name w:val="ย่อหน้ารายการ อักขระ"/>
    <w:basedOn w:val="a0"/>
    <w:link w:val="a3"/>
    <w:uiPriority w:val="34"/>
    <w:rsid w:val="003516DE"/>
    <w:rPr>
      <w:rFonts w:ascii="Calibri" w:eastAsiaTheme="minorEastAsia" w:hAnsi="Calibri" w:cs="Calibri"/>
      <w:szCs w:val="22"/>
      <w:lang w:val="en-US"/>
    </w:rPr>
  </w:style>
  <w:style w:type="table" w:customStyle="1" w:styleId="TableGrid13">
    <w:name w:val="Table Grid13"/>
    <w:basedOn w:val="a1"/>
    <w:next w:val="a5"/>
    <w:uiPriority w:val="59"/>
    <w:rsid w:val="003516D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5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2025-07-23T03:54:00Z</dcterms:created>
  <dcterms:modified xsi:type="dcterms:W3CDTF">2025-07-23T03:54:00Z</dcterms:modified>
</cp:coreProperties>
</file>