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0202FBEB" wp14:editId="47872A1B">
            <wp:extent cx="501650" cy="779145"/>
            <wp:effectExtent l="0" t="0" r="0" b="0"/>
            <wp:docPr id="73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FD8CA4C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ดร.ณัฐิกานต์ นกแก้ว</w:t>
      </w:r>
    </w:p>
    <w:p w14:paraId="0A37501D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130"/>
        <w:gridCol w:w="1026"/>
        <w:gridCol w:w="3068"/>
      </w:tblGrid>
      <w:tr w:rsidR="00CD12CF" w:rsidRPr="00CD12CF" w14:paraId="0847E68A" w14:textId="77777777" w:rsidTr="00CD12CF">
        <w:tc>
          <w:tcPr>
            <w:tcW w:w="2780" w:type="pct"/>
          </w:tcPr>
          <w:p w14:paraId="536E17A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ต.ไทยบุรี อ.ท่าศาลา จ.นครศรีธรรมราช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80160</w:t>
            </w:r>
          </w:p>
        </w:tc>
        <w:tc>
          <w:tcPr>
            <w:tcW w:w="556" w:type="pct"/>
          </w:tcPr>
          <w:p w14:paraId="37E86EF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63" w:type="pct"/>
          </w:tcPr>
          <w:p w14:paraId="6D98781F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093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547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8353, 075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672833</w:t>
            </w:r>
          </w:p>
          <w:p w14:paraId="373920A9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D0C00E6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nuttikarn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no@wu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45"/>
        <w:gridCol w:w="2593"/>
        <w:gridCol w:w="3769"/>
        <w:gridCol w:w="1207"/>
      </w:tblGrid>
      <w:tr w:rsidR="00CD12CF" w:rsidRPr="00CD12CF" w14:paraId="187A4588" w14:textId="77777777" w:rsidTr="00CD12CF">
        <w:tc>
          <w:tcPr>
            <w:tcW w:w="893" w:type="pct"/>
            <w:shd w:val="clear" w:color="auto" w:fill="D9D9D9"/>
          </w:tcPr>
          <w:p w14:paraId="3D8CD3D2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07" w:type="pct"/>
            <w:shd w:val="clear" w:color="auto" w:fill="D9D9D9"/>
          </w:tcPr>
          <w:p w14:paraId="24C454D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45" w:type="pct"/>
            <w:shd w:val="clear" w:color="auto" w:fill="D9D9D9"/>
          </w:tcPr>
          <w:p w14:paraId="2DD77DB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55" w:type="pct"/>
            <w:shd w:val="clear" w:color="auto" w:fill="D9D9D9"/>
          </w:tcPr>
          <w:p w14:paraId="04453AA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71A733FF" w14:textId="77777777" w:rsidTr="00CD12CF">
        <w:tc>
          <w:tcPr>
            <w:tcW w:w="893" w:type="pct"/>
          </w:tcPr>
          <w:p w14:paraId="6D21501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07" w:type="pct"/>
          </w:tcPr>
          <w:p w14:paraId="0D0F939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สาขาชีวเวชศาสตร์ </w:t>
            </w:r>
          </w:p>
        </w:tc>
        <w:tc>
          <w:tcPr>
            <w:tcW w:w="2045" w:type="pct"/>
          </w:tcPr>
          <w:p w14:paraId="7B69582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A8C3C2C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CD12CF" w:rsidRPr="00CD12CF" w14:paraId="05A7F4D1" w14:textId="77777777" w:rsidTr="00CD12CF">
        <w:tc>
          <w:tcPr>
            <w:tcW w:w="893" w:type="pct"/>
          </w:tcPr>
          <w:p w14:paraId="1BD3D0D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07" w:type="pct"/>
          </w:tcPr>
          <w:p w14:paraId="5FD806C0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สาขากายภาพบำบัด </w:t>
            </w:r>
          </w:p>
        </w:tc>
        <w:tc>
          <w:tcPr>
            <w:tcW w:w="2045" w:type="pct"/>
          </w:tcPr>
          <w:p w14:paraId="6581877A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4573AC98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02EB378F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3"/>
        <w:gridCol w:w="3686"/>
        <w:gridCol w:w="1565"/>
      </w:tblGrid>
      <w:tr w:rsidR="00CD12CF" w:rsidRPr="00CD12CF" w14:paraId="0B357D1B" w14:textId="77777777" w:rsidTr="00CD12CF">
        <w:tc>
          <w:tcPr>
            <w:tcW w:w="2151" w:type="pct"/>
            <w:shd w:val="clear" w:color="auto" w:fill="D9D9D9"/>
          </w:tcPr>
          <w:p w14:paraId="3BED2E51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000" w:type="pct"/>
            <w:shd w:val="clear" w:color="auto" w:fill="D9D9D9"/>
          </w:tcPr>
          <w:p w14:paraId="6502AB3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9" w:type="pct"/>
            <w:shd w:val="clear" w:color="auto" w:fill="D9D9D9"/>
          </w:tcPr>
          <w:p w14:paraId="5013E8A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1CFDDCD2" w14:textId="77777777" w:rsidTr="00CD12CF">
        <w:tc>
          <w:tcPr>
            <w:tcW w:w="2151" w:type="pct"/>
          </w:tcPr>
          <w:p w14:paraId="6398A51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00" w:type="pct"/>
          </w:tcPr>
          <w:p w14:paraId="49287214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B588CC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585B35BA" w14:textId="77777777" w:rsidTr="00CD12CF">
        <w:tc>
          <w:tcPr>
            <w:tcW w:w="2151" w:type="pct"/>
          </w:tcPr>
          <w:p w14:paraId="413EB048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Postdoctoral Research Association</w:t>
            </w:r>
          </w:p>
          <w:p w14:paraId="6CA7587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Junior Researcher Fellowship Program 2022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Franco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Thai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for 6 months</w:t>
            </w:r>
          </w:p>
        </w:tc>
        <w:tc>
          <w:tcPr>
            <w:tcW w:w="2000" w:type="pct"/>
          </w:tcPr>
          <w:p w14:paraId="6A05A809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849" w:type="pct"/>
          </w:tcPr>
          <w:p w14:paraId="3EBD962F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CD12CF" w:rsidRPr="00CD12CF" w14:paraId="508E5BFC" w14:textId="77777777" w:rsidTr="00CD12CF">
        <w:tc>
          <w:tcPr>
            <w:tcW w:w="2151" w:type="pct"/>
          </w:tcPr>
          <w:p w14:paraId="02A156E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000" w:type="pct"/>
          </w:tcPr>
          <w:p w14:paraId="4E07EB9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25C0F5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1EA22734" w14:textId="77777777" w:rsidTr="00CD12CF">
        <w:tc>
          <w:tcPr>
            <w:tcW w:w="2151" w:type="pct"/>
          </w:tcPr>
          <w:p w14:paraId="0B54813D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ผู้ประเมินประกันคุณภาพการศึกษา ระดับหลักสูตร ตามเกณฑ์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AUN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QA version 3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 </w:t>
            </w:r>
          </w:p>
        </w:tc>
        <w:tc>
          <w:tcPr>
            <w:tcW w:w="2000" w:type="pct"/>
          </w:tcPr>
          <w:p w14:paraId="3751A2C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ที่ประชุมอธิการบดี (ทปอ.)</w:t>
            </w:r>
          </w:p>
        </w:tc>
        <w:tc>
          <w:tcPr>
            <w:tcW w:w="849" w:type="pct"/>
          </w:tcPr>
          <w:p w14:paraId="209BF5D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651F3AA5" w14:textId="77777777" w:rsidTr="00CD12CF">
        <w:tc>
          <w:tcPr>
            <w:tcW w:w="2151" w:type="pct"/>
          </w:tcPr>
          <w:p w14:paraId="40CD863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ผู้ประเมินประกันคุณภาพการศึกษา ระดับหลักสูตร ตามเกณฑ์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AUN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QA version 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 </w:t>
            </w:r>
          </w:p>
        </w:tc>
        <w:tc>
          <w:tcPr>
            <w:tcW w:w="2000" w:type="pct"/>
          </w:tcPr>
          <w:p w14:paraId="5BD56E60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ที่ประชุมอธิการบดี (ทปอ.)</w:t>
            </w:r>
          </w:p>
        </w:tc>
        <w:tc>
          <w:tcPr>
            <w:tcW w:w="849" w:type="pct"/>
          </w:tcPr>
          <w:p w14:paraId="353B54D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</w:tbl>
    <w:p w14:paraId="5A39BBE3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7E8C0D3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1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Cardiovascular system, especially myocardial infarction</w:t>
      </w:r>
    </w:p>
    <w:p w14:paraId="0CB6638E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2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Diabetes mellitus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DM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581A31E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3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Oxidative stress </w:t>
      </w:r>
    </w:p>
    <w:p w14:paraId="476C1280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4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Cell and molecular biology</w:t>
      </w:r>
    </w:p>
    <w:p w14:paraId="766334F3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Experimental animal study</w:t>
      </w:r>
    </w:p>
    <w:p w14:paraId="17738B60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Cell culture technique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in vitro </w:t>
      </w:r>
      <w:r w:rsidRPr="00CD12CF">
        <w:rPr>
          <w:rFonts w:ascii="TH SarabunPSK" w:eastAsia="TH Sarabun PSK" w:hAnsi="TH SarabunPSK" w:cs="TH SarabunPSK"/>
          <w:sz w:val="32"/>
          <w:szCs w:val="32"/>
        </w:rPr>
        <w:t>study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41C8F396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2A3D3EC" w14:textId="77777777" w:rsidR="002D039D" w:rsidRDefault="002D039D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26071D0C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1"/>
        <w:gridCol w:w="1276"/>
        <w:gridCol w:w="1417"/>
        <w:gridCol w:w="4109"/>
        <w:gridCol w:w="1281"/>
      </w:tblGrid>
      <w:tr w:rsidR="00CD12CF" w:rsidRPr="00CD12CF" w14:paraId="4F072AD5" w14:textId="77777777" w:rsidTr="002D039D">
        <w:trPr>
          <w:trHeight w:val="980"/>
          <w:tblHeader/>
        </w:trPr>
        <w:tc>
          <w:tcPr>
            <w:tcW w:w="613" w:type="pct"/>
            <w:shd w:val="clear" w:color="auto" w:fill="D9D9D9"/>
          </w:tcPr>
          <w:p w14:paraId="0890754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  <w:p w14:paraId="467C6E5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692" w:type="pct"/>
            <w:shd w:val="clear" w:color="auto" w:fill="D9D9D9"/>
          </w:tcPr>
          <w:p w14:paraId="63B3DD76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69" w:type="pct"/>
            <w:shd w:val="clear" w:color="auto" w:fill="D9D9D9"/>
          </w:tcPr>
          <w:p w14:paraId="3AEF4F08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230" w:type="pct"/>
            <w:shd w:val="clear" w:color="auto" w:fill="D9D9D9"/>
          </w:tcPr>
          <w:p w14:paraId="3F7D0D1A" w14:textId="77777777" w:rsidR="00CD12CF" w:rsidRPr="00CD12CF" w:rsidRDefault="00CD12CF" w:rsidP="002D039D">
            <w:pPr>
              <w:spacing w:after="0" w:line="276" w:lineRule="auto"/>
              <w:ind w:left="-108" w:right="-7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/>
          </w:tcPr>
          <w:p w14:paraId="54691B9F" w14:textId="77777777" w:rsidR="00CD12CF" w:rsidRPr="00CD12CF" w:rsidRDefault="00CD12CF" w:rsidP="002D039D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D12CF" w:rsidRPr="00CD12CF" w14:paraId="4D6A3114" w14:textId="77777777" w:rsidTr="002D039D">
        <w:trPr>
          <w:trHeight w:val="413"/>
          <w:tblHeader/>
        </w:trPr>
        <w:tc>
          <w:tcPr>
            <w:tcW w:w="613" w:type="pct"/>
            <w:vMerge w:val="restart"/>
            <w:shd w:val="clear" w:color="auto" w:fill="auto"/>
          </w:tcPr>
          <w:p w14:paraId="02D0420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68D467A6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เภสัชศาสตร์ 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36471C62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2230" w:type="pct"/>
            <w:shd w:val="clear" w:color="auto" w:fill="auto"/>
          </w:tcPr>
          <w:p w14:paraId="0B22B702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</w:t>
            </w:r>
          </w:p>
        </w:tc>
        <w:tc>
          <w:tcPr>
            <w:tcW w:w="695" w:type="pct"/>
            <w:vMerge w:val="restart"/>
            <w:shd w:val="clear" w:color="auto" w:fill="auto"/>
          </w:tcPr>
          <w:p w14:paraId="3D9B83B3" w14:textId="77777777" w:rsidR="00CD12CF" w:rsidRPr="00CD12CF" w:rsidRDefault="00CD12CF" w:rsidP="002D039D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2562 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CD12CF" w:rsidRPr="00CD12CF" w14:paraId="04E90E2C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D0B940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E27B00A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0061E4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4A9DF670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312 Pharmacology for Pharmacy Student II</w:t>
            </w:r>
          </w:p>
        </w:tc>
        <w:tc>
          <w:tcPr>
            <w:tcW w:w="695" w:type="pct"/>
            <w:vMerge/>
            <w:shd w:val="clear" w:color="auto" w:fill="auto"/>
          </w:tcPr>
          <w:p w14:paraId="44EAFD9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5F1BA0AF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B94D5A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DEEC66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656B9A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75649BB3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</w:t>
            </w:r>
          </w:p>
        </w:tc>
        <w:tc>
          <w:tcPr>
            <w:tcW w:w="695" w:type="pct"/>
            <w:vMerge/>
            <w:shd w:val="clear" w:color="auto" w:fill="auto"/>
          </w:tcPr>
          <w:p w14:paraId="45FB081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6571304C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49F31C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5312826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2486C0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530E1689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III</w:t>
            </w:r>
          </w:p>
        </w:tc>
        <w:tc>
          <w:tcPr>
            <w:tcW w:w="695" w:type="pct"/>
            <w:vMerge/>
            <w:shd w:val="clear" w:color="auto" w:fill="auto"/>
          </w:tcPr>
          <w:p w14:paraId="4101652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BF7CA17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B99056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299C43A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DDBEF00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30CFF41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</w:tc>
        <w:tc>
          <w:tcPr>
            <w:tcW w:w="695" w:type="pct"/>
            <w:vMerge/>
            <w:shd w:val="clear" w:color="auto" w:fill="auto"/>
          </w:tcPr>
          <w:p w14:paraId="3461D77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0483D144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3CF2D8B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FB7827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1FC3994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7BAD5C2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V</w:t>
            </w:r>
          </w:p>
        </w:tc>
        <w:tc>
          <w:tcPr>
            <w:tcW w:w="695" w:type="pct"/>
            <w:vMerge/>
            <w:shd w:val="clear" w:color="auto" w:fill="auto"/>
          </w:tcPr>
          <w:p w14:paraId="0562CB0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857D363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34CE0A4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2EBF3C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D98A12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274289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575 English for Pharmacy Profession</w:t>
            </w:r>
          </w:p>
        </w:tc>
        <w:tc>
          <w:tcPr>
            <w:tcW w:w="695" w:type="pct"/>
            <w:vMerge/>
            <w:shd w:val="clear" w:color="auto" w:fill="auto"/>
          </w:tcPr>
          <w:p w14:paraId="2946DB8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735030C3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5997CC1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10FFD37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9937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40D50A9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</w:tc>
        <w:tc>
          <w:tcPr>
            <w:tcW w:w="695" w:type="pct"/>
            <w:vMerge/>
            <w:shd w:val="clear" w:color="auto" w:fill="auto"/>
          </w:tcPr>
          <w:p w14:paraId="3FE9F23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4D2E20A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1F72F64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8CE6F9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1CDCEA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087F81D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</w:tc>
        <w:tc>
          <w:tcPr>
            <w:tcW w:w="695" w:type="pct"/>
            <w:vMerge/>
            <w:shd w:val="clear" w:color="auto" w:fill="auto"/>
          </w:tcPr>
          <w:p w14:paraId="6BB9E25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12CFC891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23DE523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52E5622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7547A0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0820EF98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</w:tc>
        <w:tc>
          <w:tcPr>
            <w:tcW w:w="695" w:type="pct"/>
            <w:vMerge/>
            <w:shd w:val="clear" w:color="auto" w:fill="auto"/>
          </w:tcPr>
          <w:p w14:paraId="5043CB0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CA5303A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745931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537F28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DFB9E20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3566B4F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695" w:type="pct"/>
            <w:vMerge/>
            <w:shd w:val="clear" w:color="auto" w:fill="auto"/>
          </w:tcPr>
          <w:p w14:paraId="70DF9E5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4F3F5EBB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4E871B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44A5D2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738610E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0F9249B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</w:tc>
        <w:tc>
          <w:tcPr>
            <w:tcW w:w="695" w:type="pct"/>
            <w:vMerge/>
            <w:shd w:val="clear" w:color="auto" w:fill="auto"/>
          </w:tcPr>
          <w:p w14:paraId="637805D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0BFF3755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63F29E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B7B4B8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A0FF5F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5E2E1A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Laboratory IV</w:t>
            </w:r>
          </w:p>
        </w:tc>
        <w:tc>
          <w:tcPr>
            <w:tcW w:w="695" w:type="pct"/>
            <w:vMerge/>
            <w:shd w:val="clear" w:color="auto" w:fill="auto"/>
          </w:tcPr>
          <w:p w14:paraId="5630AD6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1A3A035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6182907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2BA226A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17AD93B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06DCB466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206 Human Medical Science VII</w:t>
            </w:r>
          </w:p>
        </w:tc>
        <w:tc>
          <w:tcPr>
            <w:tcW w:w="695" w:type="pct"/>
            <w:vMerge/>
            <w:shd w:val="clear" w:color="auto" w:fill="auto"/>
          </w:tcPr>
          <w:p w14:paraId="0DE4B5B7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B63D0F9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66204FF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2DBF0D7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2F1B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B5637CF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VII</w:t>
            </w:r>
          </w:p>
        </w:tc>
        <w:tc>
          <w:tcPr>
            <w:tcW w:w="695" w:type="pct"/>
            <w:vMerge/>
            <w:shd w:val="clear" w:color="auto" w:fill="auto"/>
          </w:tcPr>
          <w:p w14:paraId="02F2C34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5DCBE3F" w14:textId="77777777" w:rsidTr="002D039D">
        <w:trPr>
          <w:trHeight w:val="633"/>
          <w:tblHeader/>
        </w:trPr>
        <w:tc>
          <w:tcPr>
            <w:tcW w:w="613" w:type="pct"/>
            <w:shd w:val="clear" w:color="auto" w:fill="auto"/>
          </w:tcPr>
          <w:p w14:paraId="6C7E903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CD12CF" w:rsidRPr="00CD12CF" w:rsidRDefault="00CD12CF" w:rsidP="002D039D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692" w:type="pct"/>
            <w:shd w:val="clear" w:color="auto" w:fill="auto"/>
          </w:tcPr>
          <w:p w14:paraId="00040352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พหุภาษา</w:t>
            </w:r>
          </w:p>
        </w:tc>
        <w:tc>
          <w:tcPr>
            <w:tcW w:w="769" w:type="pct"/>
            <w:shd w:val="clear" w:color="auto" w:fill="auto"/>
          </w:tcPr>
          <w:p w14:paraId="28706097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รัฐประสาสนศาสตร์</w:t>
            </w:r>
          </w:p>
        </w:tc>
        <w:tc>
          <w:tcPr>
            <w:tcW w:w="2230" w:type="pct"/>
            <w:shd w:val="clear" w:color="auto" w:fill="auto"/>
          </w:tcPr>
          <w:p w14:paraId="71BA32F2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141 Knowledge Inquiry and Research Methods</w:t>
            </w:r>
          </w:p>
        </w:tc>
        <w:tc>
          <w:tcPr>
            <w:tcW w:w="695" w:type="pct"/>
            <w:shd w:val="clear" w:color="auto" w:fill="auto"/>
          </w:tcPr>
          <w:p w14:paraId="3A67920D" w14:textId="77777777" w:rsidR="00CD12CF" w:rsidRPr="00CD12CF" w:rsidRDefault="00CD12CF" w:rsidP="002D039D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680A4E5D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1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-</w:t>
      </w:r>
    </w:p>
    <w:p w14:paraId="19219836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5BB3C47E" w14:textId="77777777" w:rsidR="00330342" w:rsidRPr="00CD12CF" w:rsidRDefault="00330342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296FEF7D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CD12CF" w:rsidRPr="00CD12CF" w:rsidRDefault="00CD12CF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7F61129" w14:textId="77777777" w:rsidR="00CD12CF" w:rsidRPr="00CD12CF" w:rsidRDefault="00CD12CF" w:rsidP="002D039D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Identification of protein carbonylation in diabetic heart susceptible to myocardial ischaemia </w:t>
      </w:r>
    </w:p>
    <w:p w14:paraId="7194DBDC" w14:textId="77777777" w:rsidR="00CD12CF" w:rsidRDefault="00CD12CF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CD12CF" w:rsidRPr="00CD12CF" w:rsidRDefault="00CD12CF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33C3A9D7" w14:textId="77777777" w:rsidR="00CD12CF" w:rsidRPr="00CD12CF" w:rsidRDefault="00CD12CF" w:rsidP="002D039D">
      <w:pPr>
        <w:pStyle w:val="a3"/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Nokkaew,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Mongkolpathumrat,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Junsiri, R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Jindaluang,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Tualamun,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Manphatthanakan,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Saleesee,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Intasang, M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Sanit, J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&amp; Adulyaritthikul,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D12CF">
        <w:rPr>
          <w:rFonts w:ascii="TH SarabunPSK" w:eastAsia="TH Sarabun PSK" w:hAnsi="TH SarabunPSK" w:cs="TH SarabunPSK"/>
          <w:sz w:val="32"/>
          <w:szCs w:val="32"/>
        </w:rPr>
        <w:t>2021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p38 MAPK inhibitor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SB203580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and metformin reduces aortic protein carbonyl and inflammation in non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obese type 2 Diabetic Rats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>Indian Journal of Clinical Biochemistry</w:t>
      </w:r>
      <w:r w:rsidRPr="00CD12CF">
        <w:rPr>
          <w:rFonts w:ascii="TH SarabunPSK" w:eastAsia="TH Sarabun PSK" w:hAnsi="TH SarabunPSK" w:cs="TH SarabunPSK"/>
          <w:sz w:val="32"/>
          <w:szCs w:val="32"/>
        </w:rPr>
        <w:t>,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 36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228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234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92ED585" w14:textId="77777777" w:rsidR="00CD12CF" w:rsidRPr="00CD12CF" w:rsidRDefault="00CD12CF" w:rsidP="002D039D">
      <w:pPr>
        <w:pStyle w:val="a3"/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lastRenderedPageBreak/>
        <w:t>Nokkaew,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Sanit, J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Mongkolpathumrat,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Boontawee,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Ithipruchyabun,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Plangklang, W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Adulyaritthikul,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Kongpol, K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&amp; Kumphune,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D12CF">
        <w:rPr>
          <w:rFonts w:ascii="TH SarabunPSK" w:eastAsia="TH Sarabun PSK" w:hAnsi="TH SarabunPSK" w:cs="TH SarabunPSK"/>
          <w:sz w:val="32"/>
          <w:szCs w:val="32"/>
        </w:rPr>
        <w:t>2019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D12CF">
        <w:rPr>
          <w:rFonts w:ascii="TH SarabunPSK" w:eastAsia="TH Sarabun PSK" w:hAnsi="TH SarabunPSK" w:cs="TH SarabunPSK"/>
          <w:sz w:val="32"/>
          <w:szCs w:val="32"/>
        </w:rPr>
        <w:t>Anti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diabetic drug, metformin, and the p38 inhibitor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SB203580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reduces internal organs oxidative stress in non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obese type 2 diabetic rats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>Journal of Applied Pharmaceutical Science</w:t>
      </w:r>
      <w:r w:rsidRPr="00CD12CF">
        <w:rPr>
          <w:rFonts w:ascii="TH SarabunPSK" w:eastAsia="TH Sarabun PSK" w:hAnsi="TH SarabunPSK" w:cs="TH SarabunPSK"/>
          <w:sz w:val="32"/>
          <w:szCs w:val="32"/>
        </w:rPr>
        <w:t>,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 9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012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020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769D0D3C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CD12CF" w:rsidRPr="00CD12CF" w:rsidRDefault="00CD12CF" w:rsidP="002D039D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  <w:bookmarkStart w:id="0" w:name="_41mghml" w:colFirst="0" w:colLast="0"/>
      <w:bookmarkEnd w:id="0"/>
      <w:r w:rsidRPr="00CD12CF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"/>
        <w:gridCol w:w="5643"/>
        <w:gridCol w:w="1134"/>
        <w:gridCol w:w="1224"/>
      </w:tblGrid>
      <w:tr w:rsidR="00CD12CF" w:rsidRPr="00CD12CF" w14:paraId="24DDAC93" w14:textId="77777777" w:rsidTr="08B7AF9D">
        <w:trPr>
          <w:tblHeader/>
        </w:trPr>
        <w:tc>
          <w:tcPr>
            <w:tcW w:w="1015" w:type="dxa"/>
          </w:tcPr>
          <w:p w14:paraId="7F8A61F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643" w:type="dxa"/>
          </w:tcPr>
          <w:p w14:paraId="7FCFCAE0" w14:textId="77777777" w:rsidR="00CD12CF" w:rsidRPr="00CD12CF" w:rsidRDefault="00CD12CF" w:rsidP="002D039D">
            <w:pPr>
              <w:spacing w:after="0" w:line="276" w:lineRule="auto"/>
              <w:ind w:left="-14" w:firstLine="14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34" w:type="dxa"/>
            <w:vAlign w:val="center"/>
          </w:tcPr>
          <w:p w14:paraId="0247412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224" w:type="dxa"/>
            <w:vAlign w:val="center"/>
          </w:tcPr>
          <w:p w14:paraId="30497948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CD12CF" w:rsidRPr="00CD12CF" w14:paraId="6F945916" w14:textId="77777777" w:rsidTr="08B7AF9D">
        <w:tc>
          <w:tcPr>
            <w:tcW w:w="1015" w:type="dxa"/>
          </w:tcPr>
          <w:p w14:paraId="649841B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643" w:type="dxa"/>
          </w:tcPr>
          <w:p w14:paraId="5ECE0401" w14:textId="77777777" w:rsidR="00CD12CF" w:rsidRPr="00CD12CF" w:rsidRDefault="00CD12CF" w:rsidP="002D039D">
            <w:pPr>
              <w:spacing w:after="0" w:line="276" w:lineRule="auto"/>
              <w:ind w:left="-14" w:firstLine="1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Kooltheat, N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Chaiissarapap, A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Jeanthaisong, O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Molek, N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Kawinwanalai, W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, &amp; 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yellow"/>
              </w:rPr>
              <w:t>Nokkaew, N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 (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2024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).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Cardioprotective anti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-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inflammatory activities of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</w:rPr>
              <w:t>Artemisia lactiflora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 Wall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ex DC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extract and fractions in a rat cardiomyoblast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(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H9c2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)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model of inflammatory sepsis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  <w:cs/>
              </w:rPr>
              <w:t>B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</w:rPr>
              <w:t>ioRxiv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2023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2004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2029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538793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DC366A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224" w:type="dxa"/>
          </w:tcPr>
          <w:p w14:paraId="4735DA43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D12CF" w:rsidRPr="00CD12CF" w14:paraId="5E825C65" w14:textId="77777777" w:rsidTr="08B7AF9D">
        <w:tc>
          <w:tcPr>
            <w:tcW w:w="1015" w:type="dxa"/>
          </w:tcPr>
          <w:p w14:paraId="18F999B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643" w:type="dxa"/>
          </w:tcPr>
          <w:p w14:paraId="5BBF9E2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Chuphol, 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CD12CF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Makkliang, F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Sae</w:t>
            </w:r>
            <w:r w:rsidRPr="00CD12CF">
              <w:rPr>
                <w:rFonts w:ascii="Cambria Math" w:hAnsi="Cambria Math" w:cs="Angsana New" w:hint="cs"/>
                <w:sz w:val="28"/>
                <w:szCs w:val="28"/>
                <w:cs/>
              </w:rPr>
              <w:t>‐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Foo, W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Phaisan,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Yusakul, G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Immunochromatographic assay for miroestrol and deoxymiroestrol, its cross</w:t>
            </w:r>
            <w:r w:rsidRPr="00CD12CF">
              <w:rPr>
                <w:rFonts w:ascii="Cambria Math" w:hAnsi="Cambria Math" w:cs="Angsana New" w:hint="cs"/>
                <w:sz w:val="28"/>
                <w:szCs w:val="28"/>
                <w:cs/>
              </w:rPr>
              <w:t>‐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reactivity, and application in Pueraria mirifica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white Kwao Krua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analysis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CD12CF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Phytochemical Analysis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0CD12CF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34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421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430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34" w:type="dxa"/>
          </w:tcPr>
          <w:p w14:paraId="4AA77832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224" w:type="dxa"/>
          </w:tcPr>
          <w:p w14:paraId="43F09B9A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D12CF" w:rsidRPr="00CD12CF" w14:paraId="48A5C496" w14:textId="77777777" w:rsidTr="08B7AF9D">
        <w:tc>
          <w:tcPr>
            <w:tcW w:w="1015" w:type="dxa"/>
          </w:tcPr>
          <w:p w14:paraId="5FCD5EC4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43" w:type="dxa"/>
          </w:tcPr>
          <w:p w14:paraId="3905BD58" w14:textId="48FADFA4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Eiadtrong,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Idealization of functionally graded porous tubes for buckling modelling of bone structures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Heliyon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 </w:t>
            </w:r>
            <w:r w:rsidR="08B7AF9D" w:rsidRPr="08B7AF9D">
              <w:rPr>
                <w:rFonts w:ascii="TH SarabunPSK" w:eastAsia="TH Sarabun PSK" w:hAnsi="TH SarabunPSK" w:cs="TH SarabunPSK"/>
                <w:sz w:val="28"/>
                <w:szCs w:val="28"/>
              </w:rPr>
              <w:t>e11580.</w:t>
            </w:r>
          </w:p>
        </w:tc>
        <w:tc>
          <w:tcPr>
            <w:tcW w:w="1134" w:type="dxa"/>
          </w:tcPr>
          <w:p w14:paraId="1072DA9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224" w:type="dxa"/>
          </w:tcPr>
          <w:p w14:paraId="3EB0BC7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CD12CF" w:rsidRPr="00CD12CF" w14:paraId="56D17EC5" w14:textId="77777777" w:rsidTr="08B7AF9D">
        <w:tc>
          <w:tcPr>
            <w:tcW w:w="1015" w:type="dxa"/>
          </w:tcPr>
          <w:p w14:paraId="2598DEE6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643" w:type="dxa"/>
          </w:tcPr>
          <w:p w14:paraId="3E6A733F" w14:textId="77777777" w:rsidR="00CD12CF" w:rsidRPr="00CD12CF" w:rsidRDefault="00CD12CF" w:rsidP="002D039D">
            <w:pPr>
              <w:spacing w:after="0" w:line="276" w:lineRule="auto"/>
              <w:ind w:left="-14" w:firstLine="1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Kooltheat, 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Chujit,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Nuangnong,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Bunluepuech,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Yamasaki,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Chatatikun, M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Artemisia lactiflora extracts prevent inflammatory responses of human macrophages stimulated with charcoal pyrolysis smoke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Evidence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Based Integrative Medicine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26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1-11.</w:t>
            </w:r>
          </w:p>
        </w:tc>
        <w:tc>
          <w:tcPr>
            <w:tcW w:w="1134" w:type="dxa"/>
          </w:tcPr>
          <w:p w14:paraId="6C49877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224" w:type="dxa"/>
          </w:tcPr>
          <w:p w14:paraId="7D0DFE3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54CD245A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pPr w:leftFromText="180" w:rightFromText="180" w:vertAnchor="text" w:tblpY="9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CD12CF" w:rsidRPr="00CD12CF" w14:paraId="186F520C" w14:textId="77777777" w:rsidTr="00484006">
        <w:trPr>
          <w:trHeight w:val="533"/>
          <w:tblHeader/>
        </w:trPr>
        <w:tc>
          <w:tcPr>
            <w:tcW w:w="7123" w:type="dxa"/>
          </w:tcPr>
          <w:p w14:paraId="05E50143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</w:tcPr>
          <w:p w14:paraId="6A0638B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36C90A9C" w14:textId="77777777" w:rsidTr="00484006">
        <w:tc>
          <w:tcPr>
            <w:tcW w:w="7123" w:type="dxa"/>
          </w:tcPr>
          <w:p w14:paraId="32942CD7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รางวัลการสอนดีเด่น สำนักวิชาเภสัชศาสตร์ มหาวิทยาลัยวลัยลักษณ์</w:t>
            </w:r>
          </w:p>
        </w:tc>
        <w:tc>
          <w:tcPr>
            <w:tcW w:w="1893" w:type="dxa"/>
          </w:tcPr>
          <w:p w14:paraId="6BDC132C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CD12CF" w:rsidRPr="00CD12CF" w14:paraId="5F3ADD8C" w14:textId="77777777" w:rsidTr="00484006">
        <w:tc>
          <w:tcPr>
            <w:tcW w:w="7123" w:type="dxa"/>
          </w:tcPr>
          <w:p w14:paraId="3146783E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ได้รับการรับรอง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Fellowships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Fellowship reference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PR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223131</w:t>
            </w:r>
          </w:p>
        </w:tc>
        <w:tc>
          <w:tcPr>
            <w:tcW w:w="1893" w:type="dxa"/>
          </w:tcPr>
          <w:p w14:paraId="176F3BC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1231BE67" w14:textId="77777777" w:rsidR="00F97D44" w:rsidRPr="00CD12CF" w:rsidRDefault="00F97D44" w:rsidP="002D03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CD12CF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992"/>
    <w:multiLevelType w:val="hybridMultilevel"/>
    <w:tmpl w:val="E000DA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325D5"/>
    <w:multiLevelType w:val="hybridMultilevel"/>
    <w:tmpl w:val="E6A0406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36AEB"/>
    <w:multiLevelType w:val="hybridMultilevel"/>
    <w:tmpl w:val="F8ECFB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176117">
    <w:abstractNumId w:val="0"/>
  </w:num>
  <w:num w:numId="2" w16cid:durableId="1084185829">
    <w:abstractNumId w:val="2"/>
  </w:num>
  <w:num w:numId="3" w16cid:durableId="144677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54"/>
    <w:rsid w:val="002D039D"/>
    <w:rsid w:val="00330342"/>
    <w:rsid w:val="008D286D"/>
    <w:rsid w:val="00960454"/>
    <w:rsid w:val="00CD12CF"/>
    <w:rsid w:val="00E4034E"/>
    <w:rsid w:val="00F8788B"/>
    <w:rsid w:val="00F97D44"/>
    <w:rsid w:val="08B7AF9D"/>
    <w:rsid w:val="62DEF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0AEF"/>
  <w15:chartTrackingRefBased/>
  <w15:docId w15:val="{19B5861E-7D79-4526-B044-78685140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CF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F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2025-07-23T04:54:00Z</dcterms:created>
  <dcterms:modified xsi:type="dcterms:W3CDTF">2025-07-23T04:54:00Z</dcterms:modified>
</cp:coreProperties>
</file>