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A7604" w:rsidRPr="007A7604" w:rsidRDefault="007A7604" w:rsidP="00863A4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55433790" wp14:editId="0EB77F55">
            <wp:extent cx="501650" cy="779145"/>
            <wp:effectExtent l="0" t="0" r="0" b="0"/>
            <wp:docPr id="51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7A7604" w:rsidRPr="007A7604" w:rsidRDefault="007A7604" w:rsidP="00863A4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19D3AE9" w14:textId="77777777" w:rsidR="007A7604" w:rsidRPr="007A7604" w:rsidRDefault="007A7604" w:rsidP="00863A4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ผู้ช่วยศาสตราจารย์ ดร.อามิต ไจซี </w:t>
      </w:r>
    </w:p>
    <w:p w14:paraId="0A37501D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02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83"/>
        <w:gridCol w:w="1002"/>
        <w:gridCol w:w="2141"/>
      </w:tblGrid>
      <w:tr w:rsidR="007A7604" w:rsidRPr="007A7604" w14:paraId="0F590B0C" w14:textId="77777777" w:rsidTr="00484006">
        <w:tc>
          <w:tcPr>
            <w:tcW w:w="5883" w:type="dxa"/>
          </w:tcPr>
          <w:p w14:paraId="536E17AC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1002" w:type="dxa"/>
          </w:tcPr>
          <w:p w14:paraId="37E86EF2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41" w:type="dxa"/>
          </w:tcPr>
          <w:p w14:paraId="55652B68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672851</w:t>
            </w:r>
          </w:p>
          <w:p w14:paraId="72E6E21C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672514</w:t>
            </w:r>
          </w:p>
          <w:p w14:paraId="207C85F0" w14:textId="77777777" w:rsidR="007A7604" w:rsidRPr="007A7604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amit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ja@wu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7A7604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0"/>
        <w:gridCol w:w="2867"/>
        <w:gridCol w:w="3724"/>
        <w:gridCol w:w="1233"/>
      </w:tblGrid>
      <w:tr w:rsidR="007A7604" w:rsidRPr="00F35240" w14:paraId="466600EB" w14:textId="77777777" w:rsidTr="00F35240">
        <w:tc>
          <w:tcPr>
            <w:tcW w:w="754" w:type="pct"/>
            <w:shd w:val="clear" w:color="auto" w:fill="D9D9D9"/>
          </w:tcPr>
          <w:p w14:paraId="3D8CD3D2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56" w:type="pct"/>
            <w:shd w:val="clear" w:color="auto" w:fill="D9D9D9"/>
          </w:tcPr>
          <w:p w14:paraId="0BD40036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สาขาวิชา/</w:t>
            </w:r>
          </w:p>
        </w:tc>
        <w:tc>
          <w:tcPr>
            <w:tcW w:w="2021" w:type="pct"/>
            <w:shd w:val="clear" w:color="auto" w:fill="D9D9D9"/>
          </w:tcPr>
          <w:p w14:paraId="2DD77DB0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69" w:type="pct"/>
            <w:shd w:val="clear" w:color="auto" w:fill="D9D9D9"/>
          </w:tcPr>
          <w:p w14:paraId="04453AA5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A7604" w:rsidRPr="00F35240" w14:paraId="33C7C912" w14:textId="77777777" w:rsidTr="00F35240">
        <w:tc>
          <w:tcPr>
            <w:tcW w:w="754" w:type="pct"/>
          </w:tcPr>
          <w:p w14:paraId="6D215017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556" w:type="pct"/>
          </w:tcPr>
          <w:p w14:paraId="4CD4A81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021" w:type="pct"/>
          </w:tcPr>
          <w:p w14:paraId="0D26D21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669" w:type="pct"/>
          </w:tcPr>
          <w:p w14:paraId="4573AC98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  <w:tr w:rsidR="007A7604" w:rsidRPr="00F35240" w14:paraId="4041D1CD" w14:textId="77777777" w:rsidTr="00F35240">
        <w:tc>
          <w:tcPr>
            <w:tcW w:w="754" w:type="pct"/>
          </w:tcPr>
          <w:p w14:paraId="7FACBAB3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ภ.ม.</w:t>
            </w:r>
          </w:p>
        </w:tc>
        <w:tc>
          <w:tcPr>
            <w:tcW w:w="1556" w:type="pct"/>
          </w:tcPr>
          <w:p w14:paraId="3369FF3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021" w:type="pct"/>
          </w:tcPr>
          <w:p w14:paraId="7C5E637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669" w:type="pct"/>
          </w:tcPr>
          <w:p w14:paraId="04D266D9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</w:p>
        </w:tc>
      </w:tr>
      <w:tr w:rsidR="007A7604" w:rsidRPr="00F35240" w14:paraId="2DA30F5F" w14:textId="77777777" w:rsidTr="00F35240">
        <w:tc>
          <w:tcPr>
            <w:tcW w:w="754" w:type="pct"/>
          </w:tcPr>
          <w:p w14:paraId="6A2D1C68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B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Sc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56" w:type="pct"/>
          </w:tcPr>
          <w:p w14:paraId="304E0F40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Biotechnology</w:t>
            </w:r>
          </w:p>
        </w:tc>
        <w:tc>
          <w:tcPr>
            <w:tcW w:w="2021" w:type="pct"/>
          </w:tcPr>
          <w:p w14:paraId="081134B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Periyar University, India</w:t>
            </w:r>
          </w:p>
        </w:tc>
        <w:tc>
          <w:tcPr>
            <w:tcW w:w="669" w:type="pct"/>
          </w:tcPr>
          <w:p w14:paraId="4AEB0D49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</w:tbl>
    <w:p w14:paraId="02EB378F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23"/>
        <w:gridCol w:w="5650"/>
        <w:gridCol w:w="1541"/>
      </w:tblGrid>
      <w:tr w:rsidR="007A7604" w:rsidRPr="00F35240" w14:paraId="0B357D1B" w14:textId="77777777" w:rsidTr="00F35240">
        <w:tc>
          <w:tcPr>
            <w:tcW w:w="1098" w:type="pct"/>
            <w:shd w:val="clear" w:color="auto" w:fill="D9D9D9"/>
          </w:tcPr>
          <w:p w14:paraId="3BED2E51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066" w:type="pct"/>
            <w:shd w:val="clear" w:color="auto" w:fill="D9D9D9"/>
          </w:tcPr>
          <w:p w14:paraId="6502AB3B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  <w:highlight w:val="yellow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36" w:type="pct"/>
            <w:shd w:val="clear" w:color="auto" w:fill="D9D9D9"/>
          </w:tcPr>
          <w:p w14:paraId="5013E8AD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A7604" w:rsidRPr="00F35240" w14:paraId="6B78E17E" w14:textId="77777777" w:rsidTr="00F35240">
        <w:tc>
          <w:tcPr>
            <w:tcW w:w="1098" w:type="pct"/>
            <w:shd w:val="clear" w:color="auto" w:fill="auto"/>
          </w:tcPr>
          <w:p w14:paraId="370B360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Assistant Professor</w:t>
            </w:r>
          </w:p>
        </w:tc>
        <w:tc>
          <w:tcPr>
            <w:tcW w:w="3066" w:type="pct"/>
          </w:tcPr>
          <w:p w14:paraId="72F384D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School of Pharmacy, Walailak University</w:t>
            </w:r>
          </w:p>
        </w:tc>
        <w:tc>
          <w:tcPr>
            <w:tcW w:w="836" w:type="pct"/>
            <w:shd w:val="clear" w:color="auto" w:fill="auto"/>
          </w:tcPr>
          <w:p w14:paraId="5AE0D03C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Present</w:t>
            </w:r>
          </w:p>
        </w:tc>
      </w:tr>
      <w:tr w:rsidR="007A7604" w:rsidRPr="00F35240" w14:paraId="67695658" w14:textId="77777777" w:rsidTr="00F35240">
        <w:tc>
          <w:tcPr>
            <w:tcW w:w="1098" w:type="pct"/>
            <w:shd w:val="clear" w:color="auto" w:fill="auto"/>
          </w:tcPr>
          <w:p w14:paraId="01D0A0B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Lecturer</w:t>
            </w:r>
          </w:p>
        </w:tc>
        <w:tc>
          <w:tcPr>
            <w:tcW w:w="3066" w:type="pct"/>
          </w:tcPr>
          <w:p w14:paraId="54B6DD2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School of Pharmacy, Walailak University</w:t>
            </w:r>
          </w:p>
        </w:tc>
        <w:tc>
          <w:tcPr>
            <w:tcW w:w="836" w:type="pct"/>
            <w:shd w:val="clear" w:color="auto" w:fill="auto"/>
          </w:tcPr>
          <w:p w14:paraId="3AF9A818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7A7604" w:rsidRPr="00F35240" w14:paraId="0F46F358" w14:textId="77777777" w:rsidTr="00F35240">
        <w:tc>
          <w:tcPr>
            <w:tcW w:w="1098" w:type="pct"/>
            <w:shd w:val="clear" w:color="auto" w:fill="auto"/>
          </w:tcPr>
          <w:p w14:paraId="0C216D8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Postdoctoral fellow</w:t>
            </w:r>
          </w:p>
        </w:tc>
        <w:tc>
          <w:tcPr>
            <w:tcW w:w="3066" w:type="pct"/>
          </w:tcPr>
          <w:p w14:paraId="0460EBE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Shanghai Institute of Biological Sciences, Chinese academy of Sciences, Shanghai</w:t>
            </w:r>
          </w:p>
        </w:tc>
        <w:tc>
          <w:tcPr>
            <w:tcW w:w="836" w:type="pct"/>
            <w:shd w:val="clear" w:color="auto" w:fill="auto"/>
          </w:tcPr>
          <w:p w14:paraId="3557F4DC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7A7604" w:rsidRPr="00F35240" w14:paraId="57DBA8B9" w14:textId="77777777" w:rsidTr="00F35240">
        <w:tc>
          <w:tcPr>
            <w:tcW w:w="1098" w:type="pct"/>
          </w:tcPr>
          <w:p w14:paraId="33A70E7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Postdoctoral fellow</w:t>
            </w:r>
          </w:p>
        </w:tc>
        <w:tc>
          <w:tcPr>
            <w:tcW w:w="3066" w:type="pct"/>
          </w:tcPr>
          <w:p w14:paraId="71D4EF1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International Centre for Genetic Engineering and Biotechnology, New Delhi</w:t>
            </w:r>
          </w:p>
        </w:tc>
        <w:tc>
          <w:tcPr>
            <w:tcW w:w="836" w:type="pct"/>
          </w:tcPr>
          <w:p w14:paraId="1A0A6594" w14:textId="77777777" w:rsidR="007A7604" w:rsidRPr="00F35240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6A05A809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41DDC8D" w14:textId="77777777" w:rsidR="007A7604" w:rsidRPr="007A7604" w:rsidRDefault="007A7604" w:rsidP="00863A48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sz w:val="32"/>
          <w:szCs w:val="32"/>
        </w:rPr>
        <w:t>1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7A7604">
        <w:rPr>
          <w:rFonts w:ascii="TH SarabunPSK" w:eastAsia="TH Sarabun PSK" w:hAnsi="TH SarabunPSK" w:cs="TH SarabunPSK"/>
          <w:sz w:val="32"/>
          <w:szCs w:val="32"/>
        </w:rPr>
        <w:t>Secondary metabolism and biosynthesis</w:t>
      </w:r>
    </w:p>
    <w:p w14:paraId="15AB2F40" w14:textId="77777777" w:rsidR="007A7604" w:rsidRPr="007A7604" w:rsidRDefault="007A7604" w:rsidP="00863A48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sz w:val="32"/>
          <w:szCs w:val="32"/>
        </w:rPr>
        <w:t>2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7A7604">
        <w:rPr>
          <w:rFonts w:ascii="TH SarabunPSK" w:eastAsia="TH Sarabun PSK" w:hAnsi="TH SarabunPSK" w:cs="TH SarabunPSK"/>
          <w:sz w:val="32"/>
          <w:szCs w:val="32"/>
        </w:rPr>
        <w:t>Antimicrobial natural products</w:t>
      </w:r>
    </w:p>
    <w:p w14:paraId="0C4A4188" w14:textId="77777777" w:rsidR="007A7604" w:rsidRPr="007A7604" w:rsidRDefault="007A7604" w:rsidP="00863A48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sz w:val="32"/>
          <w:szCs w:val="32"/>
        </w:rPr>
        <w:t>3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7A7604">
        <w:rPr>
          <w:rFonts w:ascii="TH SarabunPSK" w:eastAsia="TH Sarabun PSK" w:hAnsi="TH SarabunPSK" w:cs="TH SarabunPSK"/>
          <w:sz w:val="32"/>
          <w:szCs w:val="32"/>
        </w:rPr>
        <w:t>Chemical biology of bioactive molecules</w:t>
      </w:r>
    </w:p>
    <w:p w14:paraId="5A39BBE3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F0A42A0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502"/>
        <w:gridCol w:w="1870"/>
        <w:gridCol w:w="2007"/>
        <w:gridCol w:w="3122"/>
        <w:gridCol w:w="713"/>
      </w:tblGrid>
      <w:tr w:rsidR="007A7604" w:rsidRPr="00F35240" w14:paraId="13A4DC8D" w14:textId="77777777" w:rsidTr="00F35240">
        <w:trPr>
          <w:trHeight w:val="341"/>
          <w:tblHeader/>
        </w:trPr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3CA32A" w14:textId="77777777" w:rsidR="007A7604" w:rsidRPr="00F35240" w:rsidRDefault="007A7604" w:rsidP="00863A48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3DD76" w14:textId="77777777" w:rsidR="007A7604" w:rsidRPr="00F35240" w:rsidRDefault="007A7604" w:rsidP="00863A48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4E78" w14:textId="77777777" w:rsidR="007A7604" w:rsidRPr="00F35240" w:rsidRDefault="007A7604" w:rsidP="00863A48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59DAD" w14:textId="77777777" w:rsidR="007A7604" w:rsidRPr="00F35240" w:rsidRDefault="007A7604" w:rsidP="00863A48">
            <w:pPr>
              <w:spacing w:after="0" w:line="276" w:lineRule="auto"/>
              <w:ind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91B9F" w14:textId="77777777" w:rsidR="007A7604" w:rsidRPr="00F35240" w:rsidRDefault="007A7604" w:rsidP="00863A48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A7604" w:rsidRPr="00F35240" w14:paraId="4342C57F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F6A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37C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67D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A68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09B1200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  <w:p w14:paraId="55A6A59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311 Pharmacology for Pharmacy Students I</w:t>
            </w:r>
          </w:p>
          <w:p w14:paraId="7010F44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572 Seminar in Pharmaceutical Sciences</w:t>
            </w:r>
          </w:p>
          <w:p w14:paraId="2E89C357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12CFC89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0C689A5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311 Pharmacology for Pharmacy Students I</w:t>
            </w:r>
          </w:p>
          <w:p w14:paraId="3CA5303A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  <w:p w14:paraId="48BF594B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546 Biological Evaluation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5A6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3D76A6C0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179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159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A61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754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312 Pharmacology for Pharmacy Students II</w:t>
            </w:r>
          </w:p>
          <w:p w14:paraId="14950E7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FD65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12B279EC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9D7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6F4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Public Health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50E9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Bachelor of Public Health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EEB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PHP61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352 English Communication in Public health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70F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239051EC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532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585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5B6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30C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1DF56E0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332C94B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  <w:p w14:paraId="2B79870E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334 Pharmaceutical Analysis II</w:t>
            </w:r>
          </w:p>
          <w:p w14:paraId="2857D36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575 English for Pharmacy Profession</w:t>
            </w:r>
          </w:p>
          <w:p w14:paraId="24D2E20A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0FF7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7A7604" w:rsidRPr="00F35240" w14:paraId="46879A56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1A3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BE9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A00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FFB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03EC0A2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572 Seminar in Pharmaceutical Sciences</w:t>
            </w:r>
          </w:p>
          <w:p w14:paraId="39F54219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  <w:p w14:paraId="0820EF9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3566B4F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63BB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2DAC068E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B96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18F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Multilingual and General Education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F39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B422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GEN64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123E English Reading and Writing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6C87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3249EDA7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EFB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E61F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97E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44F2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  <w:p w14:paraId="6ECA48C9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6E31C32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575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  <w:t>English for Pharmacy Profession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ED4D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1DE327E8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696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0E0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Public Health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A75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Bachelor of Public Health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BA8E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355 English Communication in Public Health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65E8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27E71E5C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EB70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83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9A2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0A9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26BE5946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1087F81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  <w:p w14:paraId="2C12547F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9138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259740BB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C54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0D4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A46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D30C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198B286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202 Human Medical Science III</w:t>
            </w:r>
          </w:p>
          <w:p w14:paraId="4EDAE95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  <w:p w14:paraId="7F31A9B2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6D7F16A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1511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06C9E0CF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6D4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B06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CF6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532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3B3251C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4EE2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675E0128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7CC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EED6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Public Health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535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Bachelor of Public Health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770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355 English Communication in Public Health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CAC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1CDFB14E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F19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ADF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D32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C331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100 Human Medical Science I</w:t>
            </w:r>
          </w:p>
          <w:p w14:paraId="59C2693D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  <w:p w14:paraId="1CED8A24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ab/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70E1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63134C99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349F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8E5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Science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016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Bachelor Medical Technology 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International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E00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BIO61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191E Basic Medical Biochemistry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E80A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729216F0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CAB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BCA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E24F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A62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200 Human Medical Science II</w:t>
            </w:r>
          </w:p>
          <w:p w14:paraId="4FCFD5B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510 Seminar in Industrial Pharmacy</w:t>
            </w:r>
          </w:p>
          <w:p w14:paraId="3E4036AA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537 Plant Tissue Culture Techniques for Medicinal Plants</w:t>
            </w:r>
          </w:p>
          <w:p w14:paraId="63377E7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  <w:p w14:paraId="1374B18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30BF1D16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203 Human Medical Science Laboratory III</w:t>
            </w:r>
          </w:p>
          <w:p w14:paraId="09AFB34B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534 Pharmacological Activity Evaluation</w:t>
            </w:r>
          </w:p>
          <w:p w14:paraId="732F8A6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201 Human Medical Science Laboratory II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D25D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3A14570A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625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4DC1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262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62D5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207 Human Medical Science Laboratory V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D939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2302E95D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8EE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0F60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Science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B984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Bachelor Medical Technology 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International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F0D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BIO61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191E Basic Medical Biochemistry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BB7F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33E9E8E3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E34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170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99A9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 of Pharmacy in Pharmaceutical Sciences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9900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101 Human Medical Science Laboratory I</w:t>
            </w:r>
          </w:p>
          <w:p w14:paraId="7ABC73EF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241 Pharmacology Laboratory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FA90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6E8F688B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6CD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44B7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1D7B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Master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6801" w14:textId="77777777" w:rsidR="007A7604" w:rsidRPr="00F35240" w:rsidRDefault="007A7604" w:rsidP="00863A48">
            <w:pPr>
              <w:numPr>
                <w:ilvl w:val="0"/>
                <w:numId w:val="2"/>
              </w:numPr>
              <w:spacing w:after="0" w:line="276" w:lineRule="auto"/>
              <w:ind w:left="76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712E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D316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  <w:p w14:paraId="7AFE12B3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7A7604" w:rsidRPr="00F35240" w14:paraId="799B5030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0AF3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2A7A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C77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Master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5743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712E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D233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  <w:p w14:paraId="6F3F28E6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7A7604" w:rsidRPr="00F35240" w14:paraId="44DEFC48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DE2C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880D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9138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Master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4FF8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91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DCP63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712E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D658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  <w:p w14:paraId="13701C95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7A7604" w:rsidRPr="00F35240" w14:paraId="4DE9B31D" w14:textId="77777777" w:rsidTr="00F35240"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6AD5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655E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School of Pharmacy</w:t>
            </w: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71E2" w14:textId="77777777" w:rsidR="007A7604" w:rsidRPr="00F35240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Doctorate of Science in Drug and Cosmetic Innovation</w:t>
            </w:r>
          </w:p>
        </w:tc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ECAF" w14:textId="77777777" w:rsidR="007A7604" w:rsidRPr="00F35240" w:rsidRDefault="007A7604" w:rsidP="00863A48">
            <w:pPr>
              <w:numPr>
                <w:ilvl w:val="0"/>
                <w:numId w:val="1"/>
              </w:numPr>
              <w:spacing w:after="0" w:line="276" w:lineRule="auto"/>
              <w:ind w:left="76" w:hanging="180"/>
              <w:rPr>
                <w:rFonts w:ascii="TH Sarabun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802E Seminar in Medicine and Cosmetics 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E33D" w14:textId="77777777" w:rsidR="007A7604" w:rsidRPr="00F35240" w:rsidRDefault="007A7604" w:rsidP="00863A48">
            <w:pPr>
              <w:spacing w:after="0" w:line="276" w:lineRule="auto"/>
              <w:ind w:left="-54" w:right="-143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/</w:t>
            </w:r>
            <w:r w:rsidRPr="00F35240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</w:tbl>
    <w:p w14:paraId="72A3D3EC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A7604" w:rsidRPr="007A7604" w:rsidRDefault="007A7604" w:rsidP="00863A48">
      <w:pPr>
        <w:tabs>
          <w:tab w:val="left" w:pos="284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42A18FA1" w14:textId="77777777" w:rsidR="007A7604" w:rsidRPr="00F35240" w:rsidRDefault="007A7604" w:rsidP="00863A48">
      <w:pPr>
        <w:pStyle w:val="a3"/>
        <w:numPr>
          <w:ilvl w:val="0"/>
          <w:numId w:val="10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Effects of gamma ray irradiation on growth and naphthoquinone production of </w:t>
      </w:r>
      <w:r w:rsidRPr="00F35240">
        <w:rPr>
          <w:rFonts w:ascii="TH SarabunPSK" w:eastAsia="TH Sarabun PSK" w:hAnsi="TH SarabunPSK" w:cs="TH SarabunPSK"/>
          <w:i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</w:p>
    <w:p w14:paraId="0D0B940D" w14:textId="77777777" w:rsidR="00F35240" w:rsidRDefault="00F35240" w:rsidP="00863A48">
      <w:pPr>
        <w:tabs>
          <w:tab w:val="left" w:pos="284"/>
          <w:tab w:val="left" w:pos="426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A78E73" w14:textId="77777777" w:rsidR="007A7604" w:rsidRPr="007A7604" w:rsidRDefault="007A7604" w:rsidP="00863A48">
      <w:pPr>
        <w:tabs>
          <w:tab w:val="left" w:pos="284"/>
          <w:tab w:val="left" w:pos="426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</w:p>
    <w:p w14:paraId="13DEB750" w14:textId="1CE9A8D1" w:rsidR="007A7604" w:rsidRPr="00F35240" w:rsidRDefault="007A7604" w:rsidP="00863A48">
      <w:pPr>
        <w:pStyle w:val="a3"/>
        <w:numPr>
          <w:ilvl w:val="0"/>
          <w:numId w:val="8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Sakunphueak,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2013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Increased production of plumbagin in </w:t>
      </w:r>
      <w:r w:rsidRPr="1713D9CF">
        <w:rPr>
          <w:rFonts w:ascii="TH SarabunPSK" w:eastAsia="TH Sarabun PSK" w:hAnsi="TH SarabunPSK" w:cs="TH SarabunPSK"/>
          <w:sz w:val="32"/>
          <w:szCs w:val="32"/>
        </w:rPr>
        <w:t>plumbago indica ro</w:t>
      </w:r>
      <w:r w:rsidRPr="00F35240">
        <w:rPr>
          <w:rFonts w:ascii="TH SarabunPSK" w:eastAsia="TH Sarabun PSK" w:hAnsi="TH SarabunPSK" w:cs="TH SarabunPSK"/>
          <w:sz w:val="32"/>
          <w:szCs w:val="32"/>
        </w:rPr>
        <w:t>ot cultures by gamma ray irradiation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713D9CF">
        <w:rPr>
          <w:rFonts w:ascii="TH SarabunPSK" w:eastAsia="TH Sarabun PSK" w:hAnsi="TH SarabunPSK" w:cs="TH SarabunPSK"/>
          <w:i/>
          <w:iCs/>
          <w:sz w:val="32"/>
          <w:szCs w:val="32"/>
        </w:rPr>
        <w:t>Pharmaceutical Biology,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51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8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1047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1051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E27B00A" w14:textId="77777777" w:rsidR="00F35240" w:rsidRDefault="00F35240" w:rsidP="00863A48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7A7604" w:rsidRPr="007A7604" w:rsidRDefault="007A7604" w:rsidP="00863A48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10716E33" w14:textId="77777777" w:rsidR="007A7604" w:rsidRPr="00F35240" w:rsidRDefault="007A7604" w:rsidP="00863A48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Strategic methods for improvement of plumbagin production in </w:t>
      </w:r>
      <w:r w:rsidRPr="00F35240">
        <w:rPr>
          <w:rFonts w:ascii="TH SarabunPSK" w:eastAsia="TH Sarabun PSK" w:hAnsi="TH SarabunPSK" w:cs="TH SarabunPSK"/>
          <w:i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</w:p>
    <w:p w14:paraId="60061E4C" w14:textId="77777777" w:rsidR="00F35240" w:rsidRDefault="00F35240" w:rsidP="00863A48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7A7604" w:rsidRPr="007A7604" w:rsidRDefault="007A7604" w:rsidP="00863A48">
      <w:pPr>
        <w:tabs>
          <w:tab w:val="left" w:pos="284"/>
          <w:tab w:val="left" w:pos="426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03995DE2" w14:textId="4E25804E" w:rsidR="007A7604" w:rsidRPr="00F35240" w:rsidRDefault="007A7604" w:rsidP="11A276E5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Cs w:val="2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2020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Enhanced plumbagin production in </w:t>
      </w:r>
      <w:r w:rsidRPr="11A276E5">
        <w:rPr>
          <w:rFonts w:ascii="TH SarabunPSK" w:eastAsia="TH Sarabun PSK" w:hAnsi="TH SarabunPSK" w:cs="TH SarabunPSK"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 by simultaneous and sequential dual elicitations </w:t>
      </w:r>
      <w:r w:rsidRPr="00F35240">
        <w:rPr>
          <w:rFonts w:ascii="TH SarabunPSK" w:eastAsia="TH Sarabun PSK" w:hAnsi="TH SarabunPSK" w:cs="TH SarabunPSK"/>
          <w:sz w:val="32"/>
          <w:szCs w:val="32"/>
        </w:rPr>
        <w:lastRenderedPageBreak/>
        <w:t>using chitosan with l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alanine and methyl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cs="Calibri"/>
          <w:sz w:val="32"/>
          <w:szCs w:val="32"/>
        </w:rPr>
        <w:t>β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cyclodextrin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Bioresources and Bioprocessing, 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="11A276E5" w:rsidRPr="11A276E5">
        <w:rPr>
          <w:rFonts w:ascii="TH SarabunPSK" w:eastAsia="TH Sarabun PSK" w:hAnsi="TH SarabunPSK" w:cs="TH SarabunPSK"/>
          <w:sz w:val="32"/>
          <w:szCs w:val="32"/>
        </w:rPr>
        <w:t>10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4D7EB5D" w14:textId="2D2F343C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>Chitosan elicitation and sequential diaion HP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20 addition a powerful approach for enhanced plumbagin production in </w:t>
      </w:r>
      <w:r w:rsidRPr="1713D9CF">
        <w:rPr>
          <w:rFonts w:ascii="TH SarabunPSK" w:eastAsia="TH Sarabun PSK" w:hAnsi="TH SarabunPSK" w:cs="TH SarabunPSK"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713D9CF">
        <w:rPr>
          <w:rFonts w:ascii="TH SarabunPSK" w:eastAsia="TH Sarabun PSK" w:hAnsi="TH SarabunPSK" w:cs="TH SarabunPSK"/>
          <w:i/>
          <w:iCs/>
          <w:sz w:val="32"/>
          <w:szCs w:val="32"/>
        </w:rPr>
        <w:t>Process Biochemistry, 53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210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215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A3AD738" w14:textId="77777777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CA238A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>Enhanced plumbagin production in p</w:t>
      </w:r>
      <w:r w:rsidRPr="17CA238A">
        <w:rPr>
          <w:rFonts w:ascii="TH SarabunPSK" w:eastAsia="TH Sarabun PSK" w:hAnsi="TH SarabunPSK" w:cs="TH SarabunPSK"/>
          <w:sz w:val="32"/>
          <w:szCs w:val="32"/>
        </w:rPr>
        <w:t xml:space="preserve">lumbago indica root cultures by </w:t>
      </w:r>
      <w:r w:rsidRPr="00F35240">
        <w:rPr>
          <w:rFonts w:ascii="Arial" w:eastAsia="Arial" w:hAnsi="Arial" w:cs="Arial"/>
          <w:sz w:val="32"/>
          <w:szCs w:val="32"/>
        </w:rPr>
        <w:t>ʟ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alanine feeding and in situ adsorption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7CA238A">
        <w:rPr>
          <w:rFonts w:ascii="TH SarabunPSK" w:eastAsia="TH Sarabun PSK" w:hAnsi="TH SarabunPSK" w:cs="TH SarabunPSK"/>
          <w:i/>
          <w:iCs/>
          <w:sz w:val="32"/>
          <w:szCs w:val="32"/>
        </w:rPr>
        <w:t>Plant Cell, Tissue, and Organ Culture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17CA238A">
        <w:rPr>
          <w:rFonts w:ascii="TH SarabunPSK" w:eastAsia="TH Sarabun PSK" w:hAnsi="TH SarabunPSK" w:cs="TH SarabunPSK"/>
          <w:i/>
          <w:iCs/>
          <w:sz w:val="32"/>
          <w:szCs w:val="32"/>
        </w:rPr>
        <w:t>129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53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60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C2ED9F1" w14:textId="77777777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2016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Simultaneous heat shock and in situ adsorption enhance plumbagin production in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Plumbago indica</w:t>
      </w:r>
      <w:r w:rsidRPr="00F35240">
        <w:rPr>
          <w:rFonts w:ascii="TH SarabunPSK" w:eastAsia="TH Sarabun PSK" w:hAnsi="TH SarabunPSK" w:cs="TH SarabunPSK"/>
          <w:sz w:val="32"/>
          <w:szCs w:val="32"/>
        </w:rPr>
        <w:t xml:space="preserve"> root cultures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Engineering in Life Sciences, 16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5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417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423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428C29C" w14:textId="77777777" w:rsidR="007A7604" w:rsidRPr="00F35240" w:rsidRDefault="007A7604" w:rsidP="00863A48">
      <w:pPr>
        <w:pStyle w:val="a3"/>
        <w:numPr>
          <w:ilvl w:val="0"/>
          <w:numId w:val="4"/>
        </w:numPr>
        <w:tabs>
          <w:tab w:val="left" w:pos="360"/>
          <w:tab w:val="left" w:pos="1134"/>
          <w:tab w:val="left" w:pos="1680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1713D9CF">
        <w:rPr>
          <w:rFonts w:ascii="TH SarabunPSK" w:eastAsia="TH Sarabun PSK" w:hAnsi="TH SarabunPSK" w:cs="TH SarabunPSK"/>
          <w:b/>
          <w:bCs/>
          <w:sz w:val="32"/>
          <w:szCs w:val="32"/>
        </w:rPr>
        <w:t>Jaisi, A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&amp; Panichayupakaranant, P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2016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F35240">
        <w:rPr>
          <w:rFonts w:ascii="TH SarabunPSK" w:eastAsia="TH Sarabun PSK" w:hAnsi="TH SarabunPSK" w:cs="TH SarabunPSK"/>
          <w:sz w:val="32"/>
          <w:szCs w:val="32"/>
        </w:rPr>
        <w:t>Increased production of plumbagin in p</w:t>
      </w:r>
      <w:r w:rsidRPr="11A276E5">
        <w:rPr>
          <w:rFonts w:ascii="TH SarabunPSK" w:eastAsia="TH Sarabun PSK" w:hAnsi="TH SarabunPSK" w:cs="TH SarabunPSK"/>
          <w:sz w:val="32"/>
          <w:szCs w:val="32"/>
        </w:rPr>
        <w:t>lumbago indica root cultures by biotic and abiotic elicitors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1A276E5">
        <w:rPr>
          <w:rFonts w:ascii="TH SarabunPSK" w:eastAsia="TH Sarabun PSK" w:hAnsi="TH SarabunPSK" w:cs="TH SarabunPSK"/>
          <w:i/>
          <w:iCs/>
          <w:sz w:val="32"/>
          <w:szCs w:val="32"/>
        </w:rPr>
        <w:t>Biotechnology Letters, 38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F35240">
        <w:rPr>
          <w:rFonts w:ascii="TH SarabunPSK" w:eastAsia="TH Sarabun PSK" w:hAnsi="TH SarabunPSK" w:cs="TH SarabunPSK"/>
          <w:sz w:val="32"/>
          <w:szCs w:val="32"/>
        </w:rPr>
        <w:t>2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F35240">
        <w:rPr>
          <w:rFonts w:ascii="TH SarabunPSK" w:eastAsia="TH Sarabun PSK" w:hAnsi="TH SarabunPSK" w:cs="TH SarabunPSK"/>
          <w:sz w:val="32"/>
          <w:szCs w:val="32"/>
        </w:rPr>
        <w:t>, 351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F35240">
        <w:rPr>
          <w:rFonts w:ascii="TH SarabunPSK" w:eastAsia="TH Sarabun PSK" w:hAnsi="TH SarabunPSK" w:cs="TH SarabunPSK"/>
          <w:sz w:val="32"/>
          <w:szCs w:val="32"/>
        </w:rPr>
        <w:t>355</w:t>
      </w:r>
      <w:r w:rsidRPr="00F35240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44EAFD9C" w14:textId="77777777" w:rsidR="007A7604" w:rsidRPr="007A7604" w:rsidRDefault="007A7604" w:rsidP="00863A48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7A7604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7A7604" w:rsidRPr="007A7604" w:rsidRDefault="007A7604" w:rsidP="00863A48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7A760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9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765"/>
        <w:gridCol w:w="6403"/>
        <w:gridCol w:w="1023"/>
        <w:gridCol w:w="1023"/>
      </w:tblGrid>
      <w:tr w:rsidR="007A7604" w:rsidRPr="008F077E" w14:paraId="166029A1" w14:textId="77777777" w:rsidTr="11A276E5">
        <w:trPr>
          <w:tblHeader/>
        </w:trPr>
        <w:tc>
          <w:tcPr>
            <w:tcW w:w="765" w:type="dxa"/>
            <w:vAlign w:val="center"/>
          </w:tcPr>
          <w:p w14:paraId="7F8A61F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403" w:type="dxa"/>
            <w:vAlign w:val="center"/>
          </w:tcPr>
          <w:p w14:paraId="709853D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1023" w:type="dxa"/>
            <w:vAlign w:val="center"/>
          </w:tcPr>
          <w:p w14:paraId="0247412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023" w:type="dxa"/>
            <w:vAlign w:val="center"/>
          </w:tcPr>
          <w:p w14:paraId="30497948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7A7604" w:rsidRPr="008F077E" w14:paraId="3282676B" w14:textId="77777777" w:rsidTr="11A276E5">
        <w:tc>
          <w:tcPr>
            <w:tcW w:w="765" w:type="dxa"/>
            <w:vAlign w:val="center"/>
          </w:tcPr>
          <w:p w14:paraId="649841BE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403" w:type="dxa"/>
            <w:vAlign w:val="center"/>
          </w:tcPr>
          <w:p w14:paraId="4390453D" w14:textId="2994BAD3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Mongar, 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Inkviya, 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Wungsintaweekul, 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Wiwattanawongsa, K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Effects of Itraconazole on pharmacokinetics of mitragynine and 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Hydroxymitragynine in healthy Volunteers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ACS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Pharmacology &amp; Translational Science,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823-833</w:t>
            </w:r>
          </w:p>
        </w:tc>
        <w:tc>
          <w:tcPr>
            <w:tcW w:w="1023" w:type="dxa"/>
            <w:vAlign w:val="center"/>
          </w:tcPr>
          <w:p w14:paraId="6DC366A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23" w:type="dxa"/>
            <w:vAlign w:val="center"/>
          </w:tcPr>
          <w:p w14:paraId="1BC3CCAE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7A7604" w:rsidRPr="008F077E" w14:paraId="48A4294A" w14:textId="77777777" w:rsidTr="11A276E5">
        <w:tc>
          <w:tcPr>
            <w:tcW w:w="765" w:type="dxa"/>
            <w:vAlign w:val="center"/>
          </w:tcPr>
          <w:p w14:paraId="18F999B5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403" w:type="dxa"/>
            <w:vAlign w:val="center"/>
          </w:tcPr>
          <w:p w14:paraId="34069A4F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Zhang, 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Jiang, Q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Wang, X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</w:rPr>
              <w:t>Jaisi, A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Boesenbergia rotunda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displayed anti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inflammatory, antioxidant and anti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apoptotic efficacy in doxorubicin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induced cardiotoxicity in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Scientific Reports, 13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11398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AA77832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23" w:type="dxa"/>
            <w:vAlign w:val="center"/>
          </w:tcPr>
          <w:p w14:paraId="43E0415C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7A7604" w:rsidRPr="008F077E" w14:paraId="23A6A2D4" w14:textId="77777777" w:rsidTr="11A276E5">
        <w:tc>
          <w:tcPr>
            <w:tcW w:w="765" w:type="dxa"/>
            <w:vAlign w:val="center"/>
          </w:tcPr>
          <w:p w14:paraId="5FCD5EC4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403" w:type="dxa"/>
            <w:vAlign w:val="center"/>
          </w:tcPr>
          <w:p w14:paraId="0568590B" w14:textId="15B09040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Tasfiyati,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Rahmi,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Jantan, 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Dewi,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3F90A45D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Antibacterial, bacteriolytic, and antibiofilm activities of the essential oil of temu giring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Curcuma heyneana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Val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against foodborne pathogens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Food Science and Technology International, 30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(7), 660-670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310F524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23" w:type="dxa"/>
            <w:vAlign w:val="center"/>
          </w:tcPr>
          <w:p w14:paraId="1B4AB8A7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A7604" w:rsidRPr="008F077E" w14:paraId="2D84EF8D" w14:textId="77777777" w:rsidTr="11A276E5">
        <w:tc>
          <w:tcPr>
            <w:tcW w:w="765" w:type="dxa"/>
            <w:vAlign w:val="center"/>
          </w:tcPr>
          <w:p w14:paraId="2598DEE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403" w:type="dxa"/>
            <w:vAlign w:val="center"/>
          </w:tcPr>
          <w:p w14:paraId="4BFE82BB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Wira 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Arvia Chiara, M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Turnip, G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Nur Tasfiyati,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Triana Dewi,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Anggrainy Sianipar,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</w:rPr>
              <w:t>Jaisi, A</w:t>
            </w:r>
            <w:r w:rsidRPr="1713D9CF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Essential oil of z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ingiber </w:t>
            </w:r>
            <w:r w:rsidRPr="11A276E5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cassumunar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roxb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and </w:t>
            </w:r>
            <w:r w:rsidRPr="11A276E5">
              <w:rPr>
                <w:rFonts w:ascii="TH SarabunPSK" w:eastAsia="TH Sarabun PSK" w:hAnsi="TH SarabunPSK" w:cs="TH SarabunPSK"/>
                <w:sz w:val="28"/>
                <w:szCs w:val="28"/>
              </w:rPr>
              <w:t>zingiber officinale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rosc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.: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comparative study on chemical constituents, antibacterial activity, biofilm formation, and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inhibition of pseudomonas aeruginosa quorum sensing system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Chemistry &amp; Biodiversity, 20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e202201205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771EC2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2566</w:t>
            </w:r>
          </w:p>
        </w:tc>
        <w:tc>
          <w:tcPr>
            <w:tcW w:w="1023" w:type="dxa"/>
            <w:vAlign w:val="center"/>
          </w:tcPr>
          <w:p w14:paraId="0478BDF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A7604" w:rsidRPr="008F077E" w14:paraId="075C7601" w14:textId="77777777" w:rsidTr="11A276E5">
        <w:tc>
          <w:tcPr>
            <w:tcW w:w="765" w:type="dxa"/>
            <w:vAlign w:val="center"/>
          </w:tcPr>
          <w:p w14:paraId="78941E47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6403" w:type="dxa"/>
            <w:vAlign w:val="center"/>
          </w:tcPr>
          <w:p w14:paraId="7E1D2937" w14:textId="018494A1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Avci, F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G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Tastekil, I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Ozbek Sarica, 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Sariyar Akbulut, 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 review on the mechanistic details of OXA enzymes of ESKAPE pathogens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Pathogens and Global Health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="1713D9CF" w:rsidRPr="1713D9CF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117(3),219-234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3EBD962F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23" w:type="dxa"/>
            <w:vAlign w:val="center"/>
          </w:tcPr>
          <w:p w14:paraId="2D98F6D6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7A7604" w:rsidRPr="008F077E" w14:paraId="2CEE029B" w14:textId="77777777" w:rsidTr="11A276E5">
        <w:tc>
          <w:tcPr>
            <w:tcW w:w="765" w:type="dxa"/>
            <w:vAlign w:val="center"/>
          </w:tcPr>
          <w:p w14:paraId="29B4EA11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403" w:type="dxa"/>
            <w:vAlign w:val="center"/>
          </w:tcPr>
          <w:p w14:paraId="19CC53AF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Ye, 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Ling, 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Wang,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13D9C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Protective effects of chrysin against cyclophosphamide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induced cardiotoxicity in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 biochemical and histopathological approach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13D9CF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Chemistry &amp; Biodiversity, 19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e202100886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1072DA9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23" w:type="dxa"/>
            <w:vAlign w:val="center"/>
          </w:tcPr>
          <w:p w14:paraId="4CA9556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7A7604" w:rsidRPr="008F077E" w14:paraId="77AE5EE0" w14:textId="77777777" w:rsidTr="11A276E5">
        <w:tc>
          <w:tcPr>
            <w:tcW w:w="765" w:type="dxa"/>
            <w:vAlign w:val="center"/>
          </w:tcPr>
          <w:p w14:paraId="75697EEC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6403" w:type="dxa"/>
            <w:vAlign w:val="center"/>
          </w:tcPr>
          <w:p w14:paraId="3096FEEF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Tasfiyati,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Kristiana,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17CA238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Chemical profiles of essential oil from Javanese turmeric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Curcuma xanthorrhiza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Roxb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evaluation of its antibacterial and antibiofilm activities against selected clinical isolates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South African Journal of Botany, 146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728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734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9183AF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23" w:type="dxa"/>
            <w:vAlign w:val="center"/>
          </w:tcPr>
          <w:p w14:paraId="7D0DFE3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7A7604" w:rsidRPr="008F077E" w14:paraId="068B81A7" w14:textId="77777777" w:rsidTr="11A276E5">
        <w:tc>
          <w:tcPr>
            <w:tcW w:w="765" w:type="dxa"/>
            <w:vAlign w:val="center"/>
          </w:tcPr>
          <w:p w14:paraId="44B0A208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6403" w:type="dxa"/>
            <w:vAlign w:val="center"/>
          </w:tcPr>
          <w:p w14:paraId="7EE18EF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17CA238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Madla, 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Lee,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Morita, 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Investigation of HIV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 viral protein r inhibitory activities of twelve thai medicinal plants and their commercially available major constituents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Chemistry &amp; Biodiversity, 18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e2100540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3A67920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694EC3F4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7A7604" w:rsidRPr="008F077E" w14:paraId="2F70769B" w14:textId="77777777" w:rsidTr="11A276E5">
        <w:tc>
          <w:tcPr>
            <w:tcW w:w="765" w:type="dxa"/>
            <w:vAlign w:val="center"/>
          </w:tcPr>
          <w:p w14:paraId="2B2B7304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6403" w:type="dxa"/>
            <w:vAlign w:val="center"/>
          </w:tcPr>
          <w:p w14:paraId="6D842AB8" w14:textId="084A4DE8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Wang,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Zou,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Unravelling the protective effects of emodin against cyclophosphamide induced gonadotoxicity in male wistar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1A276E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Drug design, Development and Therapy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15, 4403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6C498777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7E4589B5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7A7604" w:rsidRPr="008F077E" w14:paraId="5F197BF6" w14:textId="77777777" w:rsidTr="11A276E5">
        <w:tc>
          <w:tcPr>
            <w:tcW w:w="765" w:type="dxa"/>
            <w:vAlign w:val="center"/>
          </w:tcPr>
          <w:p w14:paraId="5D36975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6403" w:type="dxa"/>
            <w:vAlign w:val="center"/>
          </w:tcPr>
          <w:p w14:paraId="31A17CA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Xia,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Q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Wei,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Shen, 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Shu, 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Wang, 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Gu,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F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7CA238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&amp; Yan,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Lycophyte transcriptomes reveal two whole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genome duplications in lycopodiaceae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Insights into the polyploidization of phlegmariurus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Plant Diversity, 44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262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270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6BDC132C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7AA6151E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7A7604" w:rsidRPr="008F077E" w14:paraId="610CBD64" w14:textId="77777777" w:rsidTr="11A276E5">
        <w:tc>
          <w:tcPr>
            <w:tcW w:w="765" w:type="dxa"/>
            <w:vAlign w:val="center"/>
          </w:tcPr>
          <w:p w14:paraId="4737E36C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6403" w:type="dxa"/>
            <w:vAlign w:val="center"/>
          </w:tcPr>
          <w:p w14:paraId="5EFE3889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Fan,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Chen,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Shen, 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Liu, Z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Wu, 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Xiao,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Discovery and biosynthesis of ascorbylated securinega alkaloids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7CA238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ACS Catalysis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11, 8818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8828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176F3BCE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51DC3999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7A7604" w:rsidRPr="008F077E" w14:paraId="020F801F" w14:textId="77777777" w:rsidTr="11A276E5">
        <w:tc>
          <w:tcPr>
            <w:tcW w:w="765" w:type="dxa"/>
            <w:vAlign w:val="center"/>
          </w:tcPr>
          <w:p w14:paraId="4B73E58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6403" w:type="dxa"/>
            <w:vAlign w:val="center"/>
          </w:tcPr>
          <w:p w14:paraId="5F8484C0" w14:textId="58B04B9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Septama,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W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Rahmi,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Antika, L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Dewi, R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 synergy interaction of artocarpin and tetracycline against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Pseudomonas aeruginosa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 its mechanism of action on membrane permeability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Zeitschrift for Naturforschung 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77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57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63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5EE160E1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023" w:type="dxa"/>
            <w:vAlign w:val="center"/>
          </w:tcPr>
          <w:p w14:paraId="670A97EF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7A7604" w:rsidRPr="008F077E" w14:paraId="25DD5EAA" w14:textId="77777777" w:rsidTr="11A276E5">
        <w:tc>
          <w:tcPr>
            <w:tcW w:w="765" w:type="dxa"/>
            <w:vAlign w:val="center"/>
          </w:tcPr>
          <w:p w14:paraId="39F18D26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6403" w:type="dxa"/>
            <w:vAlign w:val="center"/>
          </w:tcPr>
          <w:p w14:paraId="67FED345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Song, P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Sun, 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Li, 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Long, T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Yan,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Qin, H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Makinde, 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Famurewa, 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C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827B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Jaisi, A</w:t>
            </w: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Nie, Y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&amp; Olatunji, O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2020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Tiliacora triandra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extract and its major constituent attenuates diabetic kidney and testicular impairment by modulating redox imbalance and pro</w:t>
            </w:r>
            <w:r w:rsidRPr="008F077E">
              <w:rPr>
                <w:rFonts w:ascii="Cambria Math" w:hAnsi="Cambria Math" w:cs="Cambria Math"/>
                <w:sz w:val="28"/>
                <w:szCs w:val="28"/>
                <w:cs/>
              </w:rPr>
              <w:t>‐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inflammatory responses in rats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B7827B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the Science of Food and Agriculture, 101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, 1598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1608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23" w:type="dxa"/>
            <w:vAlign w:val="center"/>
          </w:tcPr>
          <w:p w14:paraId="4F29B8B1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  <w:tc>
          <w:tcPr>
            <w:tcW w:w="1023" w:type="dxa"/>
            <w:vAlign w:val="center"/>
          </w:tcPr>
          <w:p w14:paraId="311EF846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</w:tbl>
    <w:p w14:paraId="4B94D5A5" w14:textId="77777777" w:rsidR="007A7604" w:rsidRPr="007A7604" w:rsidRDefault="007A7604" w:rsidP="00863A48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C40EA33" w14:textId="77777777" w:rsidR="007A7604" w:rsidRPr="007A7604" w:rsidRDefault="007A7604" w:rsidP="00863A4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7A7604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7A760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เกียรติคุณและรางวัล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63"/>
        <w:gridCol w:w="1251"/>
      </w:tblGrid>
      <w:tr w:rsidR="007A7604" w:rsidRPr="008F077E" w14:paraId="186F520C" w14:textId="77777777" w:rsidTr="00F35240">
        <w:trPr>
          <w:tblHeader/>
        </w:trPr>
        <w:tc>
          <w:tcPr>
            <w:tcW w:w="4321" w:type="pct"/>
            <w:shd w:val="clear" w:color="auto" w:fill="D9D9D9"/>
          </w:tcPr>
          <w:p w14:paraId="05E50143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679" w:type="pct"/>
            <w:shd w:val="clear" w:color="auto" w:fill="D9D9D9"/>
          </w:tcPr>
          <w:p w14:paraId="6A0638BD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A7604" w:rsidRPr="008F077E" w14:paraId="27298D62" w14:textId="77777777" w:rsidTr="00F35240">
        <w:tc>
          <w:tcPr>
            <w:tcW w:w="4321" w:type="pct"/>
          </w:tcPr>
          <w:p w14:paraId="4F3C28BA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PR200450</w:t>
            </w:r>
          </w:p>
        </w:tc>
        <w:tc>
          <w:tcPr>
            <w:tcW w:w="679" w:type="pct"/>
          </w:tcPr>
          <w:p w14:paraId="3A8C3C2C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7A7604" w:rsidRPr="008F077E" w14:paraId="2E93C5BC" w14:textId="77777777" w:rsidTr="00F35240">
        <w:tc>
          <w:tcPr>
            <w:tcW w:w="4321" w:type="pct"/>
          </w:tcPr>
          <w:p w14:paraId="4CCC9BC9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Chinese Academy of Sciences President International Fellowship Initiative </w:t>
            </w:r>
          </w:p>
        </w:tc>
        <w:tc>
          <w:tcPr>
            <w:tcW w:w="679" w:type="pct"/>
          </w:tcPr>
          <w:p w14:paraId="7F2B05CB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7A7604" w:rsidRPr="008F077E" w14:paraId="41D8523A" w14:textId="77777777" w:rsidTr="00F35240">
        <w:trPr>
          <w:trHeight w:val="315"/>
        </w:trPr>
        <w:tc>
          <w:tcPr>
            <w:tcW w:w="4321" w:type="pct"/>
          </w:tcPr>
          <w:p w14:paraId="62B172BB" w14:textId="77777777" w:rsidR="007A7604" w:rsidRPr="008F077E" w:rsidRDefault="007A7604" w:rsidP="00863A4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The Arturo Falaschi fellow, International Centre for Genetic Engineering and Biotechnology</w:t>
            </w:r>
          </w:p>
        </w:tc>
        <w:tc>
          <w:tcPr>
            <w:tcW w:w="679" w:type="pct"/>
          </w:tcPr>
          <w:p w14:paraId="4A83DD12" w14:textId="77777777" w:rsidR="007A7604" w:rsidRPr="008F077E" w:rsidRDefault="007A7604" w:rsidP="00863A4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077E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3DEEC669" w14:textId="77777777" w:rsidR="00F97D44" w:rsidRPr="007A7604" w:rsidRDefault="00F97D44" w:rsidP="00863A4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7A760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06AC"/>
    <w:multiLevelType w:val="hybridMultilevel"/>
    <w:tmpl w:val="9BAEDA38"/>
    <w:lvl w:ilvl="0" w:tplc="59E29C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52521"/>
    <w:multiLevelType w:val="multilevel"/>
    <w:tmpl w:val="34F044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955E50"/>
    <w:multiLevelType w:val="hybridMultilevel"/>
    <w:tmpl w:val="F5D22D0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584426"/>
    <w:multiLevelType w:val="hybridMultilevel"/>
    <w:tmpl w:val="49B27EBC"/>
    <w:lvl w:ilvl="0" w:tplc="9410A944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07167"/>
    <w:multiLevelType w:val="hybridMultilevel"/>
    <w:tmpl w:val="61BAB41A"/>
    <w:lvl w:ilvl="0" w:tplc="5FCEC00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57D8C"/>
    <w:multiLevelType w:val="hybridMultilevel"/>
    <w:tmpl w:val="347E3FFC"/>
    <w:lvl w:ilvl="0" w:tplc="9410A94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91981"/>
    <w:multiLevelType w:val="hybridMultilevel"/>
    <w:tmpl w:val="1FD2004A"/>
    <w:lvl w:ilvl="0" w:tplc="59E29CD8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16A21"/>
    <w:multiLevelType w:val="hybridMultilevel"/>
    <w:tmpl w:val="A1BAE45C"/>
    <w:lvl w:ilvl="0" w:tplc="AB38F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8C7AE9"/>
    <w:multiLevelType w:val="multilevel"/>
    <w:tmpl w:val="130C1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FC7DA5"/>
    <w:multiLevelType w:val="hybridMultilevel"/>
    <w:tmpl w:val="DB4A3038"/>
    <w:lvl w:ilvl="0" w:tplc="AB38FD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8696437">
    <w:abstractNumId w:val="1"/>
  </w:num>
  <w:num w:numId="2" w16cid:durableId="137188359">
    <w:abstractNumId w:val="8"/>
  </w:num>
  <w:num w:numId="3" w16cid:durableId="1962225677">
    <w:abstractNumId w:val="2"/>
  </w:num>
  <w:num w:numId="4" w16cid:durableId="1033962749">
    <w:abstractNumId w:val="7"/>
  </w:num>
  <w:num w:numId="5" w16cid:durableId="1121655840">
    <w:abstractNumId w:val="9"/>
  </w:num>
  <w:num w:numId="6" w16cid:durableId="192689296">
    <w:abstractNumId w:val="0"/>
  </w:num>
  <w:num w:numId="7" w16cid:durableId="2126147686">
    <w:abstractNumId w:val="6"/>
  </w:num>
  <w:num w:numId="8" w16cid:durableId="1569068470">
    <w:abstractNumId w:val="5"/>
  </w:num>
  <w:num w:numId="9" w16cid:durableId="777717900">
    <w:abstractNumId w:val="3"/>
  </w:num>
  <w:num w:numId="10" w16cid:durableId="776875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50"/>
    <w:rsid w:val="007A7604"/>
    <w:rsid w:val="00863A48"/>
    <w:rsid w:val="008F077E"/>
    <w:rsid w:val="00AB6650"/>
    <w:rsid w:val="00AD6CF3"/>
    <w:rsid w:val="00E34C04"/>
    <w:rsid w:val="00F35240"/>
    <w:rsid w:val="00F8788B"/>
    <w:rsid w:val="00F97D44"/>
    <w:rsid w:val="00FD7089"/>
    <w:rsid w:val="0B7827B3"/>
    <w:rsid w:val="11A276E5"/>
    <w:rsid w:val="1713D9CF"/>
    <w:rsid w:val="17CA238A"/>
    <w:rsid w:val="3F90A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4EF9"/>
  <w15:chartTrackingRefBased/>
  <w15:docId w15:val="{71B8BE15-3270-4B6E-83F4-41C469A9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604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40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2025-07-23T07:01:00Z</dcterms:created>
  <dcterms:modified xsi:type="dcterms:W3CDTF">2025-07-23T07:01:00Z</dcterms:modified>
</cp:coreProperties>
</file>