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1638C" w:rsidRPr="009A193B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491CD9C" wp14:editId="25F33B87">
            <wp:extent cx="487492" cy="782320"/>
            <wp:effectExtent l="0" t="0" r="8255" b="0"/>
            <wp:docPr id="1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01638C" w:rsidRPr="00244C5D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44C5D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244C5D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244C5D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0F22F34C" w14:textId="77777777" w:rsidR="0001638C" w:rsidRDefault="0001638C" w:rsidP="000163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4C5D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ดร.บัณฑิตย์ อันยงค์</w:t>
      </w:r>
    </w:p>
    <w:p w14:paraId="0A37501D" w14:textId="77777777" w:rsidR="0001638C" w:rsidRPr="00244C5D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01638C" w:rsidRPr="009A193B" w14:paraId="28107319" w14:textId="77777777" w:rsidTr="00195F9D">
        <w:tc>
          <w:tcPr>
            <w:tcW w:w="5954" w:type="dxa"/>
          </w:tcPr>
          <w:p w14:paraId="536E17AC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C3EDD3C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080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4444435</w:t>
            </w:r>
          </w:p>
          <w:p w14:paraId="26B1ECC6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……………………..</w:t>
            </w:r>
          </w:p>
          <w:p w14:paraId="169B55E5" w14:textId="77777777" w:rsidR="0001638C" w:rsidRPr="009A193B" w:rsidRDefault="0001638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bundit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un@wu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01638C" w:rsidRPr="009A193B" w:rsidRDefault="0001638C" w:rsidP="0001638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FC547A1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968"/>
        <w:gridCol w:w="4047"/>
        <w:gridCol w:w="2086"/>
      </w:tblGrid>
      <w:tr w:rsidR="0001638C" w:rsidRPr="001018C0" w14:paraId="7DACAED3" w14:textId="77777777" w:rsidTr="00195F9D">
        <w:tc>
          <w:tcPr>
            <w:tcW w:w="604" w:type="pct"/>
            <w:shd w:val="clear" w:color="auto" w:fill="D9D9D9"/>
          </w:tcPr>
          <w:p w14:paraId="3D8CD3D2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68" w:type="pct"/>
            <w:shd w:val="clear" w:color="auto" w:fill="D9D9D9"/>
          </w:tcPr>
          <w:p w14:paraId="24C454D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6" w:type="pct"/>
            <w:shd w:val="clear" w:color="auto" w:fill="D9D9D9"/>
          </w:tcPr>
          <w:p w14:paraId="26FFECF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1132" w:type="pct"/>
            <w:shd w:val="clear" w:color="auto" w:fill="D9D9D9"/>
          </w:tcPr>
          <w:p w14:paraId="04453AA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1638C" w:rsidRPr="001018C0" w14:paraId="29D11015" w14:textId="77777777" w:rsidTr="00195F9D">
        <w:tc>
          <w:tcPr>
            <w:tcW w:w="604" w:type="pct"/>
            <w:shd w:val="clear" w:color="auto" w:fill="auto"/>
          </w:tcPr>
          <w:p w14:paraId="6D21501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68" w:type="pct"/>
          </w:tcPr>
          <w:p w14:paraId="0B67533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196" w:type="pct"/>
            <w:shd w:val="clear" w:color="auto" w:fill="auto"/>
          </w:tcPr>
          <w:p w14:paraId="5E38214C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1132" w:type="pct"/>
            <w:shd w:val="clear" w:color="auto" w:fill="auto"/>
          </w:tcPr>
          <w:p w14:paraId="706E0508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w:rsidR="0001638C" w:rsidRPr="001018C0" w14:paraId="36F249AC" w14:textId="77777777" w:rsidTr="00195F9D">
        <w:tc>
          <w:tcPr>
            <w:tcW w:w="604" w:type="pct"/>
            <w:shd w:val="clear" w:color="auto" w:fill="auto"/>
          </w:tcPr>
          <w:p w14:paraId="5FA64B9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68" w:type="pct"/>
          </w:tcPr>
          <w:p w14:paraId="765713F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การสอนคณิตศาสตร์</w:t>
            </w:r>
          </w:p>
        </w:tc>
        <w:tc>
          <w:tcPr>
            <w:tcW w:w="2196" w:type="pct"/>
            <w:shd w:val="clear" w:color="auto" w:fill="auto"/>
          </w:tcPr>
          <w:p w14:paraId="6248ACC6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132" w:type="pct"/>
            <w:shd w:val="clear" w:color="auto" w:fill="auto"/>
          </w:tcPr>
          <w:p w14:paraId="4B4C0570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2536</w:t>
            </w:r>
          </w:p>
        </w:tc>
      </w:tr>
      <w:tr w:rsidR="0001638C" w:rsidRPr="001018C0" w14:paraId="0373E921" w14:textId="77777777" w:rsidTr="00195F9D">
        <w:trPr>
          <w:trHeight w:val="143"/>
        </w:trPr>
        <w:tc>
          <w:tcPr>
            <w:tcW w:w="604" w:type="pct"/>
            <w:shd w:val="clear" w:color="auto" w:fill="auto"/>
          </w:tcPr>
          <w:p w14:paraId="36E7553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ค.บ.</w:t>
            </w:r>
          </w:p>
        </w:tc>
        <w:tc>
          <w:tcPr>
            <w:tcW w:w="1068" w:type="pct"/>
          </w:tcPr>
          <w:p w14:paraId="174E599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196" w:type="pct"/>
            <w:shd w:val="clear" w:color="auto" w:fill="auto"/>
          </w:tcPr>
          <w:p w14:paraId="1917DE2A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วิทยาลัยครูสวนสุนันทา</w:t>
            </w:r>
          </w:p>
        </w:tc>
        <w:tc>
          <w:tcPr>
            <w:tcW w:w="1132" w:type="pct"/>
            <w:shd w:val="clear" w:color="auto" w:fill="auto"/>
          </w:tcPr>
          <w:p w14:paraId="46474F7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</w:rPr>
              <w:t>2528</w:t>
            </w:r>
          </w:p>
        </w:tc>
      </w:tr>
    </w:tbl>
    <w:p w14:paraId="02EB378F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3770"/>
        <w:gridCol w:w="1216"/>
      </w:tblGrid>
      <w:tr w:rsidR="0001638C" w:rsidRPr="001018C0" w14:paraId="13E7241F" w14:textId="77777777" w:rsidTr="00195F9D">
        <w:tc>
          <w:tcPr>
            <w:tcW w:w="2294" w:type="pct"/>
            <w:shd w:val="clear" w:color="auto" w:fill="D9D9D9"/>
          </w:tcPr>
          <w:p w14:paraId="3BED2E5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046" w:type="pct"/>
            <w:shd w:val="clear" w:color="auto" w:fill="D9D9D9"/>
          </w:tcPr>
          <w:p w14:paraId="413D759B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660" w:type="pct"/>
            <w:shd w:val="clear" w:color="auto" w:fill="D9D9D9"/>
          </w:tcPr>
          <w:p w14:paraId="5013E8A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1638C" w:rsidRPr="001018C0" w14:paraId="0EBAF3C4" w14:textId="77777777" w:rsidTr="00195F9D">
        <w:tc>
          <w:tcPr>
            <w:tcW w:w="2294" w:type="pct"/>
          </w:tcPr>
          <w:p w14:paraId="642E8D7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รองศาสตราจารย์</w:t>
            </w:r>
          </w:p>
        </w:tc>
        <w:tc>
          <w:tcPr>
            <w:tcW w:w="2046" w:type="pct"/>
            <w:shd w:val="clear" w:color="auto" w:fill="auto"/>
          </w:tcPr>
          <w:p w14:paraId="0823AE0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660" w:type="pct"/>
            <w:shd w:val="clear" w:color="auto" w:fill="auto"/>
          </w:tcPr>
          <w:p w14:paraId="7947249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01638C" w:rsidRPr="001018C0" w14:paraId="156FBAC3" w14:textId="77777777" w:rsidTr="00195F9D">
        <w:tc>
          <w:tcPr>
            <w:tcW w:w="2294" w:type="pct"/>
          </w:tcPr>
          <w:p w14:paraId="203693C3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ผู้อำนวยการสำนักส่งเสริมวิชาการและงานทะเบียน</w:t>
            </w:r>
          </w:p>
        </w:tc>
        <w:tc>
          <w:tcPr>
            <w:tcW w:w="2046" w:type="pct"/>
            <w:shd w:val="clear" w:color="auto" w:fill="auto"/>
          </w:tcPr>
          <w:p w14:paraId="40B3D22D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12AB7C09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2560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01638C" w:rsidRPr="001018C0" w14:paraId="1227F7BF" w14:textId="77777777" w:rsidTr="00195F9D">
        <w:tc>
          <w:tcPr>
            <w:tcW w:w="2294" w:type="pct"/>
          </w:tcPr>
          <w:p w14:paraId="7FE704A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รองคณบดีฝ่ายวิชาการและวิจัย</w:t>
            </w:r>
          </w:p>
        </w:tc>
        <w:tc>
          <w:tcPr>
            <w:tcW w:w="2046" w:type="pct"/>
            <w:shd w:val="clear" w:color="auto" w:fill="auto"/>
          </w:tcPr>
          <w:p w14:paraId="720F81F1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4C8D6D5E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2555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01638C" w:rsidRPr="001018C0" w14:paraId="714119A1" w14:textId="77777777" w:rsidTr="00195F9D">
        <w:tc>
          <w:tcPr>
            <w:tcW w:w="2294" w:type="pct"/>
          </w:tcPr>
          <w:p w14:paraId="70C249C5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รองผู้อำนวยการสำนักวิจัยและพัฒนา</w:t>
            </w:r>
          </w:p>
        </w:tc>
        <w:tc>
          <w:tcPr>
            <w:tcW w:w="2046" w:type="pct"/>
            <w:shd w:val="clear" w:color="auto" w:fill="auto"/>
          </w:tcPr>
          <w:p w14:paraId="4E9FE297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มหาวิทยาลัยราชภัฏภูเก็ต</w:t>
            </w:r>
          </w:p>
        </w:tc>
        <w:tc>
          <w:tcPr>
            <w:tcW w:w="660" w:type="pct"/>
            <w:shd w:val="clear" w:color="auto" w:fill="auto"/>
          </w:tcPr>
          <w:p w14:paraId="2BFA2854" w14:textId="77777777" w:rsidR="0001638C" w:rsidRPr="001018C0" w:rsidRDefault="0001638C" w:rsidP="00195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2551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2554</w:t>
            </w:r>
          </w:p>
        </w:tc>
      </w:tr>
    </w:tbl>
    <w:p w14:paraId="6A05A809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5553B4C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eastAsia="Calibri" w:hAnsi="TH SarabunPSK" w:cs="TH SarabunPSK"/>
          <w:sz w:val="32"/>
          <w:szCs w:val="32"/>
        </w:rPr>
        <w:t xml:space="preserve">Mathematical model </w:t>
      </w:r>
    </w:p>
    <w:p w14:paraId="4CB2EEB6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eastAsia="Calibri" w:hAnsi="TH SarabunPSK" w:cs="TH SarabunPSK"/>
          <w:sz w:val="32"/>
          <w:szCs w:val="32"/>
        </w:rPr>
        <w:t>Dynamic system</w:t>
      </w:r>
    </w:p>
    <w:p w14:paraId="079DF990" w14:textId="77777777" w:rsidR="0001638C" w:rsidRPr="009A193B" w:rsidRDefault="0001638C" w:rsidP="0001638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>3) เทคนิคการสอนคณิตศาสตร์ระดับมัธยมและอุดมศึกษา</w:t>
      </w:r>
    </w:p>
    <w:p w14:paraId="5A39BBE3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01638C" w:rsidRPr="009A193B" w:rsidRDefault="0001638C" w:rsidP="0001638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3"/>
        <w:gridCol w:w="2027"/>
        <w:gridCol w:w="2046"/>
        <w:gridCol w:w="2300"/>
        <w:gridCol w:w="1108"/>
      </w:tblGrid>
      <w:tr w:rsidR="0001638C" w:rsidRPr="001018C0" w14:paraId="6865ED35" w14:textId="77777777" w:rsidTr="0001638C">
        <w:trPr>
          <w:tblHeader/>
        </w:trPr>
        <w:tc>
          <w:tcPr>
            <w:tcW w:w="941" w:type="pct"/>
            <w:shd w:val="clear" w:color="auto" w:fill="D9D9D9" w:themeFill="background1" w:themeFillShade="D9"/>
          </w:tcPr>
          <w:p w14:paraId="183CA32A" w14:textId="77777777" w:rsidR="0001638C" w:rsidRPr="001018C0" w:rsidRDefault="0001638C" w:rsidP="00195F9D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 w:themeFill="background1" w:themeFillShade="D9"/>
          </w:tcPr>
          <w:p w14:paraId="63B3DD76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10" w:type="pct"/>
            <w:shd w:val="clear" w:color="auto" w:fill="D9D9D9" w:themeFill="background1" w:themeFillShade="D9"/>
          </w:tcPr>
          <w:p w14:paraId="316F4E78" w14:textId="77777777" w:rsidR="0001638C" w:rsidRPr="001018C0" w:rsidRDefault="0001638C" w:rsidP="00195F9D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48" w:type="pct"/>
            <w:shd w:val="clear" w:color="auto" w:fill="D9D9D9" w:themeFill="background1" w:themeFillShade="D9"/>
          </w:tcPr>
          <w:p w14:paraId="3F7D0D1A" w14:textId="77777777" w:rsidR="0001638C" w:rsidRPr="001018C0" w:rsidRDefault="0001638C" w:rsidP="00195F9D">
            <w:pPr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54691B9F" w14:textId="77777777" w:rsidR="0001638C" w:rsidRPr="001018C0" w:rsidRDefault="0001638C" w:rsidP="00195F9D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1638C" w:rsidRPr="001018C0" w14:paraId="14324457" w14:textId="77777777" w:rsidTr="0001638C">
        <w:tc>
          <w:tcPr>
            <w:tcW w:w="941" w:type="pct"/>
            <w:shd w:val="clear" w:color="auto" w:fill="auto"/>
          </w:tcPr>
          <w:p w14:paraId="2263DC05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  <w:shd w:val="clear" w:color="auto" w:fill="auto"/>
          </w:tcPr>
          <w:p w14:paraId="4C368526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สำนักวิชาวิทยาศาสตร์/สาขาคณิตศาสตร์และสถิติ </w:t>
            </w:r>
          </w:p>
        </w:tc>
        <w:tc>
          <w:tcPr>
            <w:tcW w:w="1110" w:type="pct"/>
            <w:shd w:val="clear" w:color="auto" w:fill="auto"/>
          </w:tcPr>
          <w:p w14:paraId="24034ED6" w14:textId="77777777" w:rsidR="0001638C" w:rsidRPr="001018C0" w:rsidRDefault="0001638C" w:rsidP="0001638C">
            <w:pPr>
              <w:ind w:right="-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ค.บ.(คณิตศาสตร์) หลักสูตรใหม่ พ.ศ.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  <w:tc>
          <w:tcPr>
            <w:tcW w:w="1248" w:type="pct"/>
            <w:shd w:val="clear" w:color="auto" w:fill="auto"/>
          </w:tcPr>
          <w:p w14:paraId="0F28B6CF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MAE66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111 Basic Calculus for Teachers</w:t>
            </w:r>
          </w:p>
          <w:p w14:paraId="3FE29E69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MAE66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112 Intermediate Calculus for Teachers</w:t>
            </w:r>
          </w:p>
        </w:tc>
        <w:tc>
          <w:tcPr>
            <w:tcW w:w="601" w:type="pct"/>
            <w:shd w:val="clear" w:color="auto" w:fill="auto"/>
          </w:tcPr>
          <w:p w14:paraId="4AA77832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  <w:p w14:paraId="41C8F396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10F524B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01638C" w:rsidRPr="001018C0" w14:paraId="14AE5336" w14:textId="77777777" w:rsidTr="0001638C">
        <w:tc>
          <w:tcPr>
            <w:tcW w:w="941" w:type="pct"/>
            <w:shd w:val="clear" w:color="auto" w:fill="auto"/>
          </w:tcPr>
          <w:p w14:paraId="6DA2E4D2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มหาวิทยาลัยราชภัฏภูเก็ต</w:t>
            </w:r>
          </w:p>
        </w:tc>
        <w:tc>
          <w:tcPr>
            <w:tcW w:w="1100" w:type="pct"/>
            <w:shd w:val="clear" w:color="auto" w:fill="auto"/>
          </w:tcPr>
          <w:p w14:paraId="3665C52F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คณะวิทยาศาสตร์และเทคโนโลยี/สาขาคณิตศาสตร์</w:t>
            </w:r>
          </w:p>
        </w:tc>
        <w:tc>
          <w:tcPr>
            <w:tcW w:w="1110" w:type="pct"/>
            <w:shd w:val="clear" w:color="auto" w:fill="auto"/>
          </w:tcPr>
          <w:p w14:paraId="5AC2B4F8" w14:textId="77777777" w:rsidR="0001638C" w:rsidRPr="001018C0" w:rsidRDefault="0001638C" w:rsidP="00016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วท.บ.(วิทยาศาสตร์และคณิตศาสตร์)</w:t>
            </w:r>
          </w:p>
          <w:p w14:paraId="3AA78976" w14:textId="77777777" w:rsidR="0001638C" w:rsidRPr="001018C0" w:rsidRDefault="0001638C" w:rsidP="0001638C">
            <w:pPr>
              <w:ind w:right="-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หลักสูตรปรับปรุง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2564,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และ ค.บ.(สาขาวิชาการศึกษา) วิชาเอกคณิตศาสตร์ หลักสูตรปรับปรุง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1248" w:type="pct"/>
            <w:shd w:val="clear" w:color="auto" w:fill="auto"/>
          </w:tcPr>
          <w:p w14:paraId="2A59C5A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แคลคูลัส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4FCF6BD7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ทฤษฎีเซต</w:t>
            </w:r>
          </w:p>
          <w:p w14:paraId="1C020D0E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คณิตศาสตร์พื้นฐาน</w:t>
            </w:r>
          </w:p>
          <w:p w14:paraId="251D043B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ทฤษฎีจำนวน</w:t>
            </w:r>
          </w:p>
          <w:p w14:paraId="6C200366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สมการเชิงอนุพันธ์สามัญ</w:t>
            </w:r>
          </w:p>
          <w:p w14:paraId="7EC61A21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การวิเคราะห์เชิงคณิตศาสตร์</w:t>
            </w:r>
          </w:p>
          <w:p w14:paraId="654CAC93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หลักคณิตศาสตร์</w:t>
            </w:r>
          </w:p>
          <w:p w14:paraId="19BB487F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  <w:p w14:paraId="003F93C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การสร้างตัวแบบเชิงคณิตศาสตร์</w:t>
            </w:r>
          </w:p>
          <w:p w14:paraId="093C912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วิธีการเชิงตัวเลข </w:t>
            </w:r>
          </w:p>
          <w:p w14:paraId="75178ED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ทฤษฎีกราฟ </w:t>
            </w:r>
          </w:p>
          <w:p w14:paraId="5BED458A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สมการเชิงอนุพันธ์ย่อย</w:t>
            </w:r>
          </w:p>
          <w:p w14:paraId="50A67423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คณิตศาสตร์สำหรับพื้นที่อันดามัน</w:t>
            </w:r>
          </w:p>
          <w:p w14:paraId="2E12A730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พลศาสตร์ของไหลเชิงคณนา</w:t>
            </w:r>
          </w:p>
          <w:p w14:paraId="6D07F1BD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การวิเคราะห์เชิงปริมาณและสถิติธุรกิจ</w:t>
            </w:r>
          </w:p>
          <w:p w14:paraId="48F35652" w14:textId="77777777" w:rsidR="0001638C" w:rsidRPr="001018C0" w:rsidRDefault="0001638C" w:rsidP="0001638C">
            <w:pPr>
              <w:ind w:left="-68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คณิตศาสตร์คอมพิวเตอร์และการคิดเชิงตรรกะ</w:t>
            </w:r>
          </w:p>
        </w:tc>
        <w:tc>
          <w:tcPr>
            <w:tcW w:w="601" w:type="pct"/>
            <w:shd w:val="clear" w:color="auto" w:fill="auto"/>
          </w:tcPr>
          <w:p w14:paraId="2794AC42" w14:textId="77777777" w:rsidR="0001638C" w:rsidRPr="001018C0" w:rsidRDefault="0001638C" w:rsidP="00195F9D">
            <w:pPr>
              <w:ind w:left="-54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lastRenderedPageBreak/>
              <w:t>2547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  <w:p w14:paraId="72A3D3EC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1638C" w:rsidRPr="001018C0" w14:paraId="37CEAD52" w14:textId="77777777" w:rsidTr="0001638C">
        <w:tc>
          <w:tcPr>
            <w:tcW w:w="941" w:type="pct"/>
            <w:shd w:val="clear" w:color="auto" w:fill="auto"/>
          </w:tcPr>
          <w:p w14:paraId="7E4B6657" w14:textId="77777777" w:rsidR="0001638C" w:rsidRPr="001018C0" w:rsidRDefault="0001638C" w:rsidP="00195F9D">
            <w:pPr>
              <w:ind w:left="-118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สถาบันราชภัฏสวนสุนันทา กรุงเทพมหานคร</w:t>
            </w:r>
          </w:p>
        </w:tc>
        <w:tc>
          <w:tcPr>
            <w:tcW w:w="1100" w:type="pct"/>
            <w:shd w:val="clear" w:color="auto" w:fill="auto"/>
          </w:tcPr>
          <w:p w14:paraId="2490E450" w14:textId="77777777" w:rsidR="0001638C" w:rsidRPr="001018C0" w:rsidRDefault="0001638C" w:rsidP="00195F9D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คณะวิทยาศาสตร์และเทคโนโลยีและคณะครุศาสตร์</w:t>
            </w:r>
          </w:p>
        </w:tc>
        <w:tc>
          <w:tcPr>
            <w:tcW w:w="1110" w:type="pct"/>
            <w:shd w:val="clear" w:color="auto" w:fill="auto"/>
          </w:tcPr>
          <w:p w14:paraId="007CE4FD" w14:textId="77777777" w:rsidR="0001638C" w:rsidRPr="001018C0" w:rsidRDefault="0001638C" w:rsidP="0001638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วท.บ.(คณิตศาสตร์)และค.บ.(คณิตศาสตร์)</w:t>
            </w:r>
          </w:p>
        </w:tc>
        <w:tc>
          <w:tcPr>
            <w:tcW w:w="1248" w:type="pct"/>
            <w:shd w:val="clear" w:color="auto" w:fill="auto"/>
          </w:tcPr>
          <w:p w14:paraId="77428C77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แคลคูลัส 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18F9D02F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ทฤษฎีเซต</w:t>
            </w:r>
          </w:p>
          <w:p w14:paraId="3271867C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คณิตศาสตร์พื้นฐาน</w:t>
            </w:r>
          </w:p>
          <w:p w14:paraId="203A1022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ทฤษฎีจำนวน</w:t>
            </w:r>
          </w:p>
          <w:p w14:paraId="40AFDCDC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สมการเชิงอนุพันธ์สามัญ</w:t>
            </w:r>
          </w:p>
          <w:p w14:paraId="2FD9D619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การวิเคราะห์เชิงคณิตศาสตร์</w:t>
            </w:r>
          </w:p>
          <w:p w14:paraId="027B4042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หลักคณิตศาสตร์</w:t>
            </w:r>
          </w:p>
          <w:p w14:paraId="49AA8A7A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  <w:p w14:paraId="3242ED96" w14:textId="77777777" w:rsidR="0001638C" w:rsidRPr="001018C0" w:rsidRDefault="0001638C" w:rsidP="0001638C">
            <w:pPr>
              <w:ind w:left="-6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สอนรายวิชาคณิตศาสตร์ระดับมัธยมศึกษาตอนปลาย</w:t>
            </w:r>
          </w:p>
        </w:tc>
        <w:tc>
          <w:tcPr>
            <w:tcW w:w="601" w:type="pct"/>
            <w:shd w:val="clear" w:color="auto" w:fill="auto"/>
          </w:tcPr>
          <w:p w14:paraId="3427124C" w14:textId="77777777" w:rsidR="0001638C" w:rsidRPr="001018C0" w:rsidRDefault="0001638C" w:rsidP="00195F9D">
            <w:pPr>
              <w:ind w:left="-54"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018C0">
              <w:rPr>
                <w:rFonts w:ascii="TH SarabunPSK" w:hAnsi="TH SarabunPSK" w:cs="TH SarabunPSK"/>
                <w:sz w:val="24"/>
                <w:szCs w:val="24"/>
              </w:rPr>
              <w:t>2537</w:t>
            </w:r>
            <w:r w:rsidRPr="001018C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018C0">
              <w:rPr>
                <w:rFonts w:ascii="TH SarabunPSK" w:hAnsi="TH SarabunPSK" w:cs="TH SarabunPSK"/>
                <w:sz w:val="24"/>
                <w:szCs w:val="24"/>
              </w:rPr>
              <w:t>2542</w:t>
            </w:r>
          </w:p>
        </w:tc>
      </w:tr>
    </w:tbl>
    <w:p w14:paraId="0D0B940D" w14:textId="77777777" w:rsidR="0001638C" w:rsidRDefault="0001638C" w:rsidP="000163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01638C" w:rsidRPr="009A193B" w:rsidRDefault="0001638C" w:rsidP="0001638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20B2E75" w14:textId="77777777" w:rsidR="0001638C" w:rsidRPr="009A193B" w:rsidRDefault="0001638C" w:rsidP="0001638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ชื่อวิทยานิพนธ์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ระดับปริญญาโท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1F7649F8" w14:textId="77777777" w:rsidR="0001638C" w:rsidRPr="001018C0" w:rsidRDefault="0001638C" w:rsidP="0001638C">
      <w:pPr>
        <w:pStyle w:val="a4"/>
        <w:numPr>
          <w:ilvl w:val="0"/>
          <w:numId w:val="1"/>
        </w:numPr>
        <w:spacing w:after="0" w:line="240" w:lineRule="auto"/>
        <w:rPr>
          <w:rStyle w:val="normaltextrun"/>
          <w:rFonts w:ascii="TH SarabunPSK" w:eastAsia="Calibri" w:hAnsi="TH SarabunPSK" w:cs="TH SarabunPSK"/>
          <w:sz w:val="32"/>
          <w:szCs w:val="32"/>
        </w:rPr>
      </w:pPr>
      <w:r w:rsidRPr="001018C0">
        <w:rPr>
          <w:rFonts w:ascii="TH SarabunPSK" w:eastAsia="Calibri" w:hAnsi="TH SarabunPSK" w:cs="TH SarabunPSK"/>
          <w:sz w:val="32"/>
          <w:szCs w:val="32"/>
        </w:rPr>
        <w:t>The Integration of Real values function by Means of Hyperreal Numbers</w:t>
      </w:r>
    </w:p>
    <w:p w14:paraId="0E27B00A" w14:textId="77777777" w:rsidR="0001638C" w:rsidRPr="009A193B" w:rsidRDefault="0001638C" w:rsidP="0001638C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01638C" w:rsidRPr="009A193B" w:rsidRDefault="0001638C" w:rsidP="0001638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01638C" w:rsidRPr="009A193B" w:rsidRDefault="0001638C" w:rsidP="0001638C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01638C" w:rsidRPr="009A193B" w14:paraId="7579D1A5" w14:textId="77777777" w:rsidTr="394CFC76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384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shd w:val="clear" w:color="auto" w:fill="D0CECE" w:themeFill="background2" w:themeFillShade="E6"/>
          </w:tcPr>
          <w:p w14:paraId="6D9C72A3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01638C" w:rsidRPr="009A193B" w14:paraId="1904E447" w14:textId="77777777" w:rsidTr="394CFC76">
        <w:trPr>
          <w:tblHeader/>
        </w:trPr>
        <w:tc>
          <w:tcPr>
            <w:tcW w:w="387" w:type="pct"/>
            <w:vMerge/>
          </w:tcPr>
          <w:p w14:paraId="60061E4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384" w:type="pct"/>
            <w:vMerge/>
          </w:tcPr>
          <w:p w14:paraId="44EAFD9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29" w:type="pct"/>
            <w:shd w:val="clear" w:color="auto" w:fill="D0CECE" w:themeFill="background2" w:themeFillShade="E6"/>
          </w:tcPr>
          <w:p w14:paraId="70D8C2E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3049794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01638C" w:rsidRPr="009A193B" w14:paraId="607724D1" w14:textId="77777777" w:rsidTr="394CFC76">
        <w:tc>
          <w:tcPr>
            <w:tcW w:w="387" w:type="pct"/>
            <w:shd w:val="clear" w:color="auto" w:fill="auto"/>
          </w:tcPr>
          <w:p w14:paraId="649841B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3384" w:type="pct"/>
            <w:shd w:val="clear" w:color="auto" w:fill="auto"/>
          </w:tcPr>
          <w:p w14:paraId="16A70B16" w14:textId="48B5EE1C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Raja,V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Sekar, 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Shanmuga Priya,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,and Unyong,B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Fitted mesh method for singularly perturbed fourth order differential equation of convection diffusion type with integral boundary condition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AIMS Mathematics, 8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),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16691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16707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347FB40A" w14:textId="62B62109" w:rsidR="0001638C" w:rsidRPr="001018C0" w:rsidRDefault="394CFC76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:</w:t>
            </w:r>
            <w:r>
              <w:t> 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2023853</w:t>
            </w:r>
          </w:p>
        </w:tc>
        <w:tc>
          <w:tcPr>
            <w:tcW w:w="629" w:type="pct"/>
            <w:shd w:val="clear" w:color="auto" w:fill="auto"/>
          </w:tcPr>
          <w:p w14:paraId="4771EC2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1B4AB8A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พฤษภาคม</w:t>
            </w:r>
          </w:p>
        </w:tc>
      </w:tr>
      <w:tr w:rsidR="0001638C" w:rsidRPr="009A193B" w14:paraId="64272C40" w14:textId="77777777" w:rsidTr="394CFC76">
        <w:tc>
          <w:tcPr>
            <w:tcW w:w="387" w:type="pct"/>
            <w:shd w:val="clear" w:color="auto" w:fill="auto"/>
          </w:tcPr>
          <w:p w14:paraId="18F999B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FFFFFF" w:themeFill="background1"/>
          </w:tcPr>
          <w:p w14:paraId="44345CBC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6" w:anchor="auth-R_-Vadivel-Aff1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Vadivel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 </w:t>
            </w:r>
            <w:hyperlink r:id="rId7" w:anchor="auth-T__K_-Santhosh-Aff3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Santhosh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,T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K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</w:t>
            </w:r>
            <w:hyperlink r:id="rId8" w:anchor="auth-B_-Unyong-Aff2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Unyong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,B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 ,</w:t>
            </w:r>
            <w:hyperlink r:id="rId9" w:anchor="auth-Quanxin-Zhu-Aff4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Quanxin Zhu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</w:rPr>
              <w:t>, </w:t>
            </w:r>
          </w:p>
          <w:p w14:paraId="19911AA4" w14:textId="4B817178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10" w:anchor="auth-Jinde-Cao-Aff5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Jinde Cao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</w:rPr>
              <w:t> &amp; ,</w:t>
            </w:r>
            <w:hyperlink r:id="rId11" w:anchor="auth-Nallappan-Gunasekaran-Aff6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Gunasekaran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</w:rPr>
              <w:t>,N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Stabilization of photovoltaic systems with fuzzy 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communication</w:t>
            </w:r>
            <w:r w:rsidR="394CFC76"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 .International Journal of Fuzzy Systems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 25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1656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1673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226EEB0B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link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springer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com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article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/10.1007/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40815-023-01466-5</w:t>
            </w:r>
          </w:p>
        </w:tc>
        <w:tc>
          <w:tcPr>
            <w:tcW w:w="629" w:type="pct"/>
            <w:shd w:val="clear" w:color="auto" w:fill="auto"/>
          </w:tcPr>
          <w:p w14:paraId="75CA066F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shd w:val="clear" w:color="auto" w:fill="auto"/>
          </w:tcPr>
          <w:p w14:paraId="4735DA43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มีนาคม</w:t>
            </w:r>
          </w:p>
        </w:tc>
      </w:tr>
      <w:tr w:rsidR="0001638C" w:rsidRPr="009A193B" w14:paraId="12051635" w14:textId="77777777" w:rsidTr="394CFC76">
        <w:tc>
          <w:tcPr>
            <w:tcW w:w="387" w:type="pct"/>
            <w:shd w:val="clear" w:color="auto" w:fill="auto"/>
          </w:tcPr>
          <w:p w14:paraId="5FCD5EC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3384" w:type="pct"/>
            <w:shd w:val="clear" w:color="auto" w:fill="auto"/>
          </w:tcPr>
          <w:p w14:paraId="5D863A7C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Manigandan,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Muthaiah,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Nandhagopal, 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&amp;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1).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Existence results for coupled system of nonlinear differential equations and inclusions involving sequential derivatives of fractional order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AIMS Mathematics, 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723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755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5FB93173" w14:textId="783DF227" w:rsidR="0001638C" w:rsidRPr="001018C0" w:rsidRDefault="394CFC76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: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10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.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3934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/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math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.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2022045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3EBD962F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694EC3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228660BF" w14:textId="77777777" w:rsidTr="394CFC76">
        <w:tc>
          <w:tcPr>
            <w:tcW w:w="387" w:type="pct"/>
            <w:shd w:val="clear" w:color="auto" w:fill="auto"/>
          </w:tcPr>
          <w:p w14:paraId="2598DEE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3384" w:type="pct"/>
            <w:shd w:val="clear" w:color="auto" w:fill="auto"/>
          </w:tcPr>
          <w:p w14:paraId="53727BAA" w14:textId="15F96AF6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&amp;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Stabilization Of Delayed Complex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valued Neural Networks Via Reachable Set Estimation,In Proceedings  of the 37th International Conference on Circuits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Systems,Computer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Communications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ITC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CSCC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at Phuket,Thailand,567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570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6407E18D" w14:textId="4F1563F8" w:rsidR="0001638C" w:rsidRPr="001018C0" w:rsidRDefault="394CFC76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https://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01638C" w:rsidRPr="394CFC76">
              <w:rPr>
                <w:rFonts w:ascii="TH SarabunPSK" w:eastAsia="Calibri" w:hAnsi="TH SarabunPSK" w:cs="TH SarabunPSK"/>
                <w:sz w:val="28"/>
                <w:cs/>
              </w:rPr>
              <w:t>doi</w:t>
            </w:r>
            <w:r w:rsidR="0001638C" w:rsidRPr="394CFC76">
              <w:rPr>
                <w:rFonts w:ascii="TH SarabunPSK" w:eastAsia="Calibri" w:hAnsi="TH SarabunPSK" w:cs="TH SarabunPSK"/>
                <w:sz w:val="28"/>
              </w:rPr>
              <w:t>:</w:t>
            </w:r>
            <w:r>
              <w:t> </w:t>
            </w:r>
            <w:r w:rsidR="0001638C"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9894857.</w:t>
            </w:r>
          </w:p>
        </w:tc>
        <w:tc>
          <w:tcPr>
            <w:tcW w:w="629" w:type="pct"/>
            <w:shd w:val="clear" w:color="auto" w:fill="auto"/>
          </w:tcPr>
          <w:p w14:paraId="1072DA9B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43E0415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กรกฎาคม</w:t>
            </w:r>
          </w:p>
        </w:tc>
      </w:tr>
      <w:tr w:rsidR="0001638C" w:rsidRPr="009A193B" w14:paraId="369BDFA1" w14:textId="77777777" w:rsidTr="394CFC76">
        <w:tc>
          <w:tcPr>
            <w:tcW w:w="387" w:type="pct"/>
            <w:shd w:val="clear" w:color="auto" w:fill="auto"/>
          </w:tcPr>
          <w:p w14:paraId="78941E4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5</w:t>
            </w:r>
          </w:p>
        </w:tc>
        <w:tc>
          <w:tcPr>
            <w:tcW w:w="3384" w:type="pct"/>
            <w:shd w:val="clear" w:color="auto" w:fill="auto"/>
          </w:tcPr>
          <w:p w14:paraId="2BFDC1D2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bookmarkStart w:id="0" w:name="_Hlk118199266"/>
            <w:r w:rsidRPr="394CFC76">
              <w:rPr>
                <w:rFonts w:ascii="TH SarabunPSK" w:eastAsia="Calibri" w:hAnsi="TH SarabunPSK" w:cs="TH SarabunPSK"/>
                <w:sz w:val="28"/>
              </w:rPr>
              <w:t>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bookmarkEnd w:id="0"/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Govindaraju,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Anbuvithya,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&amp;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hyperlink r:id="rId12" w:history="1">
              <w:r w:rsidRPr="394CFC76">
                <w:rPr>
                  <w:rFonts w:ascii="TH SarabunPSK" w:eastAsia="Calibri" w:hAnsi="TH SarabunPSK" w:cs="TH SarabunPSK"/>
                  <w:sz w:val="28"/>
                </w:rPr>
                <w:t>Entropy analysis for ethylene glycol hybrid nanofluid flow with elastic deformation, radiation, non</w:t>
              </w:r>
              <w:r w:rsidRPr="394CFC76">
                <w:rPr>
                  <w:rFonts w:ascii="TH SarabunPSK" w:eastAsia="Calibri" w:hAnsi="TH SarabunPSK" w:cs="TH SarabunPSK"/>
                  <w:sz w:val="28"/>
                  <w:cs/>
                </w:rPr>
                <w:t>-</w:t>
              </w:r>
              <w:r w:rsidRPr="394CFC76">
                <w:rPr>
                  <w:rFonts w:ascii="TH SarabunPSK" w:eastAsia="Calibri" w:hAnsi="TH SarabunPSK" w:cs="TH SarabunPSK"/>
                  <w:sz w:val="28"/>
                </w:rPr>
                <w:t>uniform heat generation</w:t>
              </w:r>
              <w:r w:rsidRPr="394CFC76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eastAsia="Calibri" w:hAnsi="TH SarabunPSK" w:cs="TH SarabunPSK"/>
                  <w:sz w:val="28"/>
                </w:rPr>
                <w:t>absorption, and inclined Lorentz force effects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Case Studies in Thermal Engineering ,30,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101639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16815068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hyperlink r:id="rId13" w:tgtFrame="_blank" w:tooltip="Persistent link using digital object identifier" w:history="1">
              <w:r w:rsidRPr="001018C0">
                <w:rPr>
                  <w:rFonts w:ascii="TH SarabunPSK" w:eastAsia="Calibri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1016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j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csite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2021</w:t>
              </w:r>
              <w:r w:rsidRPr="001018C0">
                <w:rPr>
                  <w:rFonts w:ascii="TH SarabunPSK" w:eastAsia="Calibri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eastAsia="Calibri" w:hAnsi="TH SarabunPSK" w:cs="TH SarabunPSK"/>
                  <w:sz w:val="28"/>
                </w:rPr>
                <w:t>101639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49183A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shd w:val="clear" w:color="auto" w:fill="auto"/>
          </w:tcPr>
          <w:p w14:paraId="1BC3CCA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กุมภาพันธ์</w:t>
            </w:r>
          </w:p>
        </w:tc>
      </w:tr>
      <w:tr w:rsidR="0001638C" w:rsidRPr="009A193B" w14:paraId="1FAC6B62" w14:textId="77777777" w:rsidTr="394CFC76">
        <w:tc>
          <w:tcPr>
            <w:tcW w:w="387" w:type="pct"/>
            <w:shd w:val="clear" w:color="auto" w:fill="auto"/>
          </w:tcPr>
          <w:p w14:paraId="29B4EA1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6</w:t>
            </w:r>
          </w:p>
        </w:tc>
        <w:tc>
          <w:tcPr>
            <w:tcW w:w="3384" w:type="pct"/>
            <w:shd w:val="clear" w:color="auto" w:fill="auto"/>
          </w:tcPr>
          <w:p w14:paraId="7724C6D2" w14:textId="78230916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Mageshwaran,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Ahmad, A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Kalaimurugan,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&amp;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Gopinath,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On Ł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Cambria Math" w:eastAsia="Calibri" w:hAnsi="Cambria Math" w:cs="Angsana New"/>
                <w:sz w:val="28"/>
                <w:cs/>
              </w:rPr>
              <w:t>℘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</w:t>
            </w:r>
            <w:r w:rsidRPr="394CFC76">
              <w:rPr>
                <w:rFonts w:ascii="Cambria Math" w:eastAsia="Calibri" w:hAnsi="Cambria Math" w:cs="Angsana New"/>
                <w:sz w:val="28"/>
                <w:cs/>
              </w:rPr>
              <w:t>℘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−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1,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…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Labelings of circulant graphs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Journal of Mathematics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="394CFC76" w:rsidRPr="394CFC76">
              <w:rPr>
                <w:rFonts w:ascii="TH SarabunPSK" w:eastAsia="Calibri" w:hAnsi="TH SarabunPSK" w:cs="TH SarabunPSK"/>
                <w:sz w:val="28"/>
              </w:rPr>
              <w:t>1-7,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6578478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0B2D6E04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hyperlink r:id="rId14" w:history="1">
              <w:r w:rsidRPr="001018C0">
                <w:rPr>
                  <w:rFonts w:ascii="TH SarabunPSK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1155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2021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6578478</w:t>
              </w:r>
            </w:hyperlink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3A67920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E95292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0DBE0289" w14:textId="77777777" w:rsidTr="394CFC76">
        <w:tc>
          <w:tcPr>
            <w:tcW w:w="387" w:type="pct"/>
            <w:shd w:val="clear" w:color="auto" w:fill="auto"/>
          </w:tcPr>
          <w:p w14:paraId="75697EE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7</w:t>
            </w:r>
          </w:p>
        </w:tc>
        <w:tc>
          <w:tcPr>
            <w:tcW w:w="3384" w:type="pct"/>
            <w:shd w:val="clear" w:color="auto" w:fill="auto"/>
          </w:tcPr>
          <w:p w14:paraId="71FDA2B7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Suresh,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–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-∞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Filtering for Network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Based Neutral Systems with Time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Varying Delays via 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S Fuzzy Approach,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99(1-1)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145133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145147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3594D0A3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://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doi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org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1109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ACCESS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3123058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6C498777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6D8D4D0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ตุลาคม</w:t>
            </w:r>
          </w:p>
        </w:tc>
      </w:tr>
      <w:tr w:rsidR="0001638C" w:rsidRPr="009A193B" w14:paraId="66D7BF2E" w14:textId="77777777" w:rsidTr="394CFC76">
        <w:tc>
          <w:tcPr>
            <w:tcW w:w="387" w:type="pct"/>
            <w:shd w:val="clear" w:color="auto" w:fill="auto"/>
          </w:tcPr>
          <w:p w14:paraId="44B0A208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8</w:t>
            </w:r>
          </w:p>
        </w:tc>
        <w:tc>
          <w:tcPr>
            <w:tcW w:w="3384" w:type="pct"/>
            <w:shd w:val="clear" w:color="auto" w:fill="auto"/>
          </w:tcPr>
          <w:p w14:paraId="7F6ADE5F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Vinoth,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Sivasamy,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Sathiyanathan,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The dynamics of a leslie type predator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prey 1model with fear and allee effect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Advances in Difference Equations, 338,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 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22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5202E2BD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doi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org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1186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s13662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03490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x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629" w:type="pct"/>
            <w:shd w:val="clear" w:color="auto" w:fill="auto"/>
          </w:tcPr>
          <w:p w14:paraId="6BDC132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51DC399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กรกฎาคม</w:t>
            </w:r>
          </w:p>
        </w:tc>
      </w:tr>
      <w:tr w:rsidR="0001638C" w:rsidRPr="009A193B" w14:paraId="2278C99C" w14:textId="77777777" w:rsidTr="394CFC76">
        <w:tc>
          <w:tcPr>
            <w:tcW w:w="387" w:type="pct"/>
            <w:shd w:val="clear" w:color="auto" w:fill="auto"/>
          </w:tcPr>
          <w:p w14:paraId="2B2B730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9</w:t>
            </w:r>
          </w:p>
        </w:tc>
        <w:tc>
          <w:tcPr>
            <w:tcW w:w="3384" w:type="pct"/>
            <w:shd w:val="clear" w:color="auto" w:fill="auto"/>
          </w:tcPr>
          <w:p w14:paraId="749A464E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Ali, 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Finite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time event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triggered approach for recurrent neural networks with leakage term and its application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Mathematics and Computers in Simulation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182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765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790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hyperlink r:id="rId15" w:history="1">
              <w:r w:rsidRPr="394CFC76">
                <w:rPr>
                  <w:rFonts w:ascii="TH SarabunPSK" w:hAnsi="TH SarabunPSK" w:cs="TH SarabunPSK"/>
                  <w:sz w:val="28"/>
                </w:rPr>
                <w:t>https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394CFC76">
                <w:rPr>
                  <w:rFonts w:ascii="TH SarabunPSK" w:hAnsi="TH SarabunPSK" w:cs="TH SarabunPSK"/>
                  <w:sz w:val="28"/>
                </w:rPr>
                <w:t>doi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org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sz w:val="28"/>
                </w:rPr>
                <w:t>10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1016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sz w:val="28"/>
                </w:rPr>
                <w:t>j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matcom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2020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12</w:t>
              </w:r>
              <w:r w:rsidRPr="394CFC76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sz w:val="28"/>
                </w:rPr>
                <w:t>001</w:t>
              </w:r>
            </w:hyperlink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176F3BCE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7E87814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เมษายน</w:t>
            </w:r>
          </w:p>
        </w:tc>
      </w:tr>
      <w:tr w:rsidR="0001638C" w:rsidRPr="009A193B" w14:paraId="5A1B7890" w14:textId="77777777" w:rsidTr="394CFC76">
        <w:tc>
          <w:tcPr>
            <w:tcW w:w="387" w:type="pct"/>
            <w:shd w:val="clear" w:color="auto" w:fill="auto"/>
          </w:tcPr>
          <w:p w14:paraId="5D36975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10</w:t>
            </w:r>
          </w:p>
        </w:tc>
        <w:tc>
          <w:tcPr>
            <w:tcW w:w="3384" w:type="pct"/>
            <w:shd w:val="clear" w:color="auto" w:fill="auto"/>
          </w:tcPr>
          <w:p w14:paraId="7FF88EC8" w14:textId="77777777" w:rsidR="0001638C" w:rsidRPr="001018C0" w:rsidRDefault="0001638C" w:rsidP="394CFC7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Saravanan, 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Hong, K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Lee,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M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Stabilization of delayed fuzzy neutral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type systems under intermittent control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International Journal of Control, Automation and Systems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19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 1408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1425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4745D5BD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hyperlink r:id="rId16" w:history="1">
              <w:r w:rsidRPr="001018C0">
                <w:rPr>
                  <w:rFonts w:ascii="TH SarabunPSK" w:hAnsi="TH SarabunPSK" w:cs="TH SarabunPSK"/>
                  <w:sz w:val="28"/>
                </w:rPr>
                <w:t>https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01018C0">
                <w:rPr>
                  <w:rFonts w:ascii="TH SarabunPSK" w:hAnsi="TH SarabunPSK" w:cs="TH SarabunPSK"/>
                  <w:sz w:val="28"/>
                </w:rPr>
                <w:t>doi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org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10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01018C0">
                <w:rPr>
                  <w:rFonts w:ascii="TH SarabunPSK" w:hAnsi="TH SarabunPSK" w:cs="TH SarabunPSK"/>
                  <w:sz w:val="28"/>
                </w:rPr>
                <w:t>1007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01018C0">
                <w:rPr>
                  <w:rFonts w:ascii="TH SarabunPSK" w:hAnsi="TH SarabunPSK" w:cs="TH SarabunPSK"/>
                  <w:sz w:val="28"/>
                </w:rPr>
                <w:t>s12555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020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0526</w:t>
              </w:r>
              <w:r w:rsidRPr="001018C0">
                <w:rPr>
                  <w:rFonts w:ascii="TH SarabunPSK" w:hAnsi="TH SarabunPSK" w:cs="TH SarabunPSK"/>
                  <w:sz w:val="28"/>
                  <w:cs/>
                </w:rPr>
                <w:t>-</w:t>
              </w:r>
              <w:r w:rsidRPr="001018C0">
                <w:rPr>
                  <w:rFonts w:ascii="TH SarabunPSK" w:hAnsi="TH SarabunPSK" w:cs="TH SarabunPSK"/>
                  <w:sz w:val="28"/>
                </w:rPr>
                <w:t>2</w:t>
              </w:r>
            </w:hyperlink>
            <w:r w:rsidRPr="001018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shd w:val="clear" w:color="auto" w:fill="auto"/>
          </w:tcPr>
          <w:p w14:paraId="5EE160E1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3F09B9A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มีนาคม</w:t>
            </w:r>
          </w:p>
        </w:tc>
      </w:tr>
      <w:tr w:rsidR="0001638C" w:rsidRPr="009A193B" w14:paraId="403B1C79" w14:textId="77777777" w:rsidTr="394CFC76">
        <w:tc>
          <w:tcPr>
            <w:tcW w:w="387" w:type="pct"/>
            <w:shd w:val="clear" w:color="auto" w:fill="auto"/>
          </w:tcPr>
          <w:p w14:paraId="4737E36C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11</w:t>
            </w:r>
          </w:p>
        </w:tc>
        <w:tc>
          <w:tcPr>
            <w:tcW w:w="3384" w:type="pct"/>
            <w:shd w:val="clear" w:color="auto" w:fill="auto"/>
          </w:tcPr>
          <w:p w14:paraId="7F619987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Humphries, U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Govindaraju, 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Kaewmesri, P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Hammachukiattikul, P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2021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Analytical Approach of Fe3O4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Ethylene Glycol Radiative Magnetohydrodynamic Nanofluid on Entropy Generation in a Shrinking Wall with Porous Medium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1018C0">
              <w:rPr>
                <w:rFonts w:ascii="TH SarabunPSK" w:eastAsia="Calibri" w:hAnsi="TH SarabunPSK" w:cs="TH SarabunPSK"/>
                <w:i/>
                <w:iCs/>
                <w:sz w:val="28"/>
              </w:rPr>
              <w:t>International Journal of Engineering, 34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, 517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527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</w:p>
          <w:p w14:paraId="7B50EB89" w14:textId="77777777" w:rsidR="0001638C" w:rsidRPr="001018C0" w:rsidRDefault="0001638C" w:rsidP="00195F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https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www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ije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ir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article_125087</w:t>
            </w: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html</w:t>
            </w:r>
          </w:p>
        </w:tc>
        <w:tc>
          <w:tcPr>
            <w:tcW w:w="629" w:type="pct"/>
            <w:shd w:val="clear" w:color="auto" w:fill="auto"/>
          </w:tcPr>
          <w:p w14:paraId="5B5AB995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00" w:type="pct"/>
            <w:shd w:val="clear" w:color="auto" w:fill="auto"/>
          </w:tcPr>
          <w:p w14:paraId="4D00C9F4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กุมภาพันธ์</w:t>
            </w:r>
          </w:p>
        </w:tc>
      </w:tr>
      <w:tr w:rsidR="0001638C" w:rsidRPr="009A193B" w14:paraId="3212BF91" w14:textId="77777777" w:rsidTr="394CFC76">
        <w:tc>
          <w:tcPr>
            <w:tcW w:w="387" w:type="pct"/>
            <w:shd w:val="clear" w:color="auto" w:fill="auto"/>
          </w:tcPr>
          <w:p w14:paraId="4B73E586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1018C0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384" w:type="pct"/>
            <w:shd w:val="clear" w:color="auto" w:fill="auto"/>
          </w:tcPr>
          <w:p w14:paraId="016FBC62" w14:textId="53885244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</w:rPr>
              <w:t>Hammachukiattikul, P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Unyong, B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Suresh,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Rajchakit, G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Vadivel, R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and Gunasekaran, N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2021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Runge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kutta fehlberg method for solving linear and nonlinear fuzzy fredholm integro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differential equations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Applied Mathematics &amp; Information Sciences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394CFC76">
              <w:rPr>
                <w:rFonts w:ascii="TH SarabunPSK" w:eastAsia="Calibri" w:hAnsi="TH SarabunPSK" w:cs="TH SarabunPSK"/>
                <w:i/>
                <w:iCs/>
                <w:sz w:val="28"/>
              </w:rPr>
              <w:t>15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, 43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394CFC76">
              <w:rPr>
                <w:rFonts w:ascii="TH SarabunPSK" w:eastAsia="Calibri" w:hAnsi="TH SarabunPSK" w:cs="TH SarabunPSK"/>
                <w:sz w:val="28"/>
              </w:rPr>
              <w:t>51</w:t>
            </w: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1EC416CA" w14:textId="70C3B740" w:rsidR="0001638C" w:rsidRPr="001018C0" w:rsidRDefault="0001638C" w:rsidP="394CFC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394CFC7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394CFC76" w:rsidRPr="394CFC76">
              <w:rPr>
                <w:rFonts w:ascii="TH SarabunPSK" w:eastAsia="Calibri" w:hAnsi="TH SarabunPSK" w:cs="TH SarabunPSK"/>
                <w:sz w:val="28"/>
              </w:rPr>
              <w:t xml:space="preserve">https:// </w:t>
            </w:r>
            <w:r w:rsidRPr="394CFC7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DOI</w:t>
            </w:r>
            <w:r w:rsidRPr="394CFC76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:</w:t>
            </w:r>
            <w:hyperlink r:id="rId17" w:tgtFrame="_blank" w:history="1"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10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.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18576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amis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  <w:cs/>
                </w:rPr>
                <w:t>/</w:t>
              </w:r>
              <w:r w:rsidRPr="394CFC76">
                <w:rPr>
                  <w:rFonts w:ascii="TH SarabunPSK" w:hAnsi="TH SarabunPSK" w:cs="TH SarabunPSK"/>
                  <w:color w:val="000000"/>
                  <w:sz w:val="28"/>
                  <w:bdr w:val="none" w:sz="0" w:space="0" w:color="auto" w:frame="1"/>
                  <w:shd w:val="clear" w:color="auto" w:fill="FFFFFF"/>
                </w:rPr>
                <w:t>150106</w:t>
              </w:r>
            </w:hyperlink>
          </w:p>
        </w:tc>
        <w:tc>
          <w:tcPr>
            <w:tcW w:w="629" w:type="pct"/>
            <w:shd w:val="clear" w:color="auto" w:fill="auto"/>
          </w:tcPr>
          <w:p w14:paraId="5818C4F9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1018C0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00" w:type="pct"/>
            <w:shd w:val="clear" w:color="auto" w:fill="auto"/>
          </w:tcPr>
          <w:p w14:paraId="4CA9556D" w14:textId="77777777" w:rsidR="0001638C" w:rsidRPr="001018C0" w:rsidRDefault="0001638C" w:rsidP="00195F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1018C0">
              <w:rPr>
                <w:rFonts w:ascii="TH SarabunPSK" w:eastAsia="Calibri" w:hAnsi="TH SarabunPSK" w:cs="TH SarabunPSK"/>
                <w:sz w:val="28"/>
                <w:cs/>
              </w:rPr>
              <w:t>มกราคม</w:t>
            </w:r>
          </w:p>
        </w:tc>
      </w:tr>
    </w:tbl>
    <w:p w14:paraId="4B94D5A5" w14:textId="77777777" w:rsidR="0001638C" w:rsidRPr="009A193B" w:rsidRDefault="0001638C" w:rsidP="0001638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3DEEC669" w14:textId="77777777" w:rsidR="00F97D44" w:rsidRPr="0001638C" w:rsidRDefault="00F97D44" w:rsidP="0001638C"/>
    <w:sectPr w:rsidR="00F97D44" w:rsidRPr="0001638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099B"/>
    <w:multiLevelType w:val="hybridMultilevel"/>
    <w:tmpl w:val="6B24E00A"/>
    <w:lvl w:ilvl="0" w:tplc="6E62FD64">
      <w:start w:val="1"/>
      <w:numFmt w:val="decimal"/>
      <w:lvlText w:val="%1)"/>
      <w:lvlJc w:val="left"/>
      <w:pPr>
        <w:ind w:left="1110" w:hanging="39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77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4A"/>
    <w:rsid w:val="0001638C"/>
    <w:rsid w:val="005D1D4A"/>
    <w:rsid w:val="00B31A0F"/>
    <w:rsid w:val="00CD22F0"/>
    <w:rsid w:val="00F8788B"/>
    <w:rsid w:val="00F97191"/>
    <w:rsid w:val="00F97D44"/>
    <w:rsid w:val="394CF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220A"/>
  <w15:chartTrackingRefBased/>
  <w15:docId w15:val="{35BD1DCD-48D4-411A-8872-41451F3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A0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A0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31A0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31A0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31A0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31A0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B31A0F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B31A0F"/>
  </w:style>
  <w:style w:type="character" w:customStyle="1" w:styleId="eop">
    <w:name w:val="eop"/>
    <w:rsid w:val="00B3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0815-023-01466-5" TargetMode="External"/><Relationship Id="rId13" Type="http://schemas.openxmlformats.org/officeDocument/2006/relationships/hyperlink" Target="https://doi.org/10.1016/j.csite.2021.10163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40815-023-01466-5" TargetMode="External"/><Relationship Id="rId12" Type="http://schemas.openxmlformats.org/officeDocument/2006/relationships/hyperlink" Target="https://scholar.google.co.th/citations?view_op=view_citation&amp;hl=en&amp;user=-l9fFl0AAAAJ&amp;citation_for_view=-l9fFl0AAAAJ:roLk4NBRz8UC" TargetMode="External"/><Relationship Id="rId17" Type="http://schemas.openxmlformats.org/officeDocument/2006/relationships/hyperlink" Target="http://dx.doi.org/10.18576/amis/1501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12555-020-0526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007/s40815-023-01466-5" TargetMode="External"/><Relationship Id="rId11" Type="http://schemas.openxmlformats.org/officeDocument/2006/relationships/hyperlink" Target="https://link.springer.com/article/10.1007/s40815-023-01466-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i.org/10.1016/j.matcom.2020.12.001" TargetMode="External"/><Relationship Id="rId10" Type="http://schemas.openxmlformats.org/officeDocument/2006/relationships/hyperlink" Target="https://link.springer.com/article/10.1007/s40815-023-01466-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40815-023-01466-5" TargetMode="External"/><Relationship Id="rId14" Type="http://schemas.openxmlformats.org/officeDocument/2006/relationships/hyperlink" Target="https://doi.org/10.1155/2021/657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2025-07-23T08:41:00Z</dcterms:created>
  <dcterms:modified xsi:type="dcterms:W3CDTF">2025-07-23T08:41:00Z</dcterms:modified>
</cp:coreProperties>
</file>