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71C17" w:rsidRPr="009A193B" w:rsidRDefault="00871C17" w:rsidP="00871C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1224A93" wp14:editId="45241A54">
            <wp:extent cx="487492" cy="782320"/>
            <wp:effectExtent l="0" t="0" r="8255" b="0"/>
            <wp:docPr id="3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71C17" w:rsidRPr="009A193B" w:rsidRDefault="00871C17" w:rsidP="00871C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BF5383" w14:textId="77777777" w:rsidR="00871C17" w:rsidRDefault="00871C17" w:rsidP="00871C17">
      <w:pPr>
        <w:pStyle w:val="a6"/>
        <w:spacing w:after="0" w:line="240" w:lineRule="auto"/>
        <w:rPr>
          <w:sz w:val="32"/>
        </w:rPr>
      </w:pPr>
      <w:bookmarkStart w:id="0" w:name="_Hlk183254464"/>
      <w:r w:rsidRPr="009A193B">
        <w:rPr>
          <w:sz w:val="32"/>
          <w:cs/>
        </w:rPr>
        <w:t>ผู้ช่วยศาสตราจารย์ ดร.พิมพ์ชนก พิมพ์ทนต์</w:t>
      </w:r>
      <w:bookmarkEnd w:id="0"/>
    </w:p>
    <w:p w14:paraId="0A37501D" w14:textId="77777777" w:rsidR="00871C17" w:rsidRPr="009A193B" w:rsidRDefault="00871C17" w:rsidP="00871C17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983"/>
        <w:gridCol w:w="2946"/>
      </w:tblGrid>
      <w:tr w:rsidR="00871C17" w:rsidRPr="009A193B" w14:paraId="1B0BF442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4A43E64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097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4456236</w:t>
            </w:r>
          </w:p>
          <w:p w14:paraId="20F0A4CB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511AE910" w14:textId="77777777" w:rsidR="00871C17" w:rsidRPr="009A193B" w:rsidRDefault="00871C17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pimchanok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pi@mail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3778"/>
        <w:gridCol w:w="3121"/>
        <w:gridCol w:w="1216"/>
      </w:tblGrid>
      <w:tr w:rsidR="00871C17" w:rsidRPr="00A719F6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71C17" w:rsidRPr="00A719F6" w14:paraId="3CF523D2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Ph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D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BB3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Biomedical Science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CED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Drexel University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719F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w:rsidR="00871C17" w:rsidRPr="00A719F6" w14:paraId="463D58C5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M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Sc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3A5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Engineering Biotechnology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C667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University of Pennsylvania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719F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871C17" w:rsidRPr="00A719F6" w14:paraId="77B0C309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C68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B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19F6">
              <w:rPr>
                <w:rFonts w:ascii="TH SarabunPSK" w:hAnsi="TH SarabunPSK" w:cs="TH SarabunPSK"/>
                <w:sz w:val="28"/>
              </w:rPr>
              <w:t>Sc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4E16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 xml:space="preserve">Biological Science 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719F6">
              <w:rPr>
                <w:rFonts w:ascii="TH SarabunPSK" w:hAnsi="TH SarabunPSK" w:cs="TH SarabunPSK"/>
                <w:sz w:val="28"/>
              </w:rPr>
              <w:t>Biomedical science</w:t>
            </w:r>
            <w:r w:rsidRPr="00A719F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2546</w:t>
            </w:r>
          </w:p>
        </w:tc>
      </w:tr>
    </w:tbl>
    <w:p w14:paraId="02EB378F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1768"/>
        <w:gridCol w:w="5940"/>
        <w:gridCol w:w="1399"/>
      </w:tblGrid>
      <w:tr w:rsidR="00871C17" w:rsidRPr="00A719F6" w14:paraId="0B357D1B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871C17" w:rsidRPr="00A719F6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71C17" w:rsidRPr="00A719F6" w14:paraId="5F92A4E6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97F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871C17" w:rsidRPr="00A719F6" w14:paraId="0B756141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630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2556-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871C17" w:rsidRPr="00A719F6" w14:paraId="145FED93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0E5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87A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Integrated Laboratory for Cellular Tissue Engineering and Regenerative Medicine, Drexel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E06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2550-2556</w:t>
            </w:r>
          </w:p>
        </w:tc>
      </w:tr>
      <w:tr w:rsidR="00871C17" w:rsidRPr="00A719F6" w14:paraId="6D577FB3" w14:textId="77777777" w:rsidTr="001B7EF3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40F3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972A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sz w:val="28"/>
              </w:rPr>
              <w:t>School of Biomedical Engineering, Science and Health Systems, Drexel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98A8" w14:textId="77777777" w:rsidR="00871C17" w:rsidRPr="00A719F6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2552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A719F6">
              <w:rPr>
                <w:rFonts w:ascii="TH SarabunPSK" w:hAnsi="TH SarabunPSK" w:cs="TH SarabunPSK"/>
                <w:color w:val="000000" w:themeColor="text1"/>
                <w:sz w:val="28"/>
              </w:rPr>
              <w:t>2555</w:t>
            </w:r>
          </w:p>
        </w:tc>
      </w:tr>
    </w:tbl>
    <w:p w14:paraId="6A05A809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9CA4B83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ชีววิทยาระดับเซลล์</w:t>
      </w:r>
    </w:p>
    <w:p w14:paraId="51F75883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กายวิภาคและสรีรวิทยาของสัตว์</w:t>
      </w:r>
    </w:p>
    <w:p w14:paraId="760B975B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การเพาะเลี้ยงเซลล์สัตว์เลี้ยงลูกด้วยนม</w:t>
      </w:r>
    </w:p>
    <w:p w14:paraId="05E0E57F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การพัฒนาเนื้อเยื่อ เช่น ปอด กระดูกอ่อน และกระดูก โดยใช้เซลล์ต้นกำเนิดและชีววัสดุ</w:t>
      </w:r>
    </w:p>
    <w:p w14:paraId="46E3527A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การทดสอบความเป็นพิษในระดับเซลล์ (</w:t>
      </w:r>
      <w:r w:rsidRPr="009A193B">
        <w:rPr>
          <w:rFonts w:ascii="TH SarabunPSK" w:hAnsi="TH SarabunPSK" w:cs="TH SarabunPSK"/>
          <w:sz w:val="32"/>
          <w:szCs w:val="32"/>
        </w:rPr>
        <w:t>Cytotoxicity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1486A231" w14:textId="77777777" w:rsidR="00871C17" w:rsidRPr="009A193B" w:rsidRDefault="00871C17" w:rsidP="00871C1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การทดสอบความเข้ากันได้ทางชีวภาพในระดับเซลล์ (</w:t>
      </w:r>
      <w:r w:rsidRPr="009A193B">
        <w:rPr>
          <w:rFonts w:ascii="TH SarabunPSK" w:hAnsi="TH SarabunPSK" w:cs="TH SarabunPSK"/>
          <w:sz w:val="32"/>
          <w:szCs w:val="32"/>
        </w:rPr>
        <w:t>Biocompatibility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871C17" w:rsidRPr="009A193B" w:rsidRDefault="00871C17" w:rsidP="00871C1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14:paraId="0F0A42A0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871C17" w:rsidRPr="009A193B" w14:paraId="6865ED35" w14:textId="77777777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871C17" w:rsidRPr="003504A3" w:rsidRDefault="00871C17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871C17" w:rsidRPr="003504A3" w:rsidRDefault="00871C17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871C17" w:rsidRPr="003504A3" w:rsidRDefault="00871C17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871C17" w:rsidRPr="003504A3" w:rsidRDefault="00871C17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71C17" w:rsidRPr="009A193B" w14:paraId="3CA7302B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871C17" w:rsidRPr="003504A3" w:rsidRDefault="00871C17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871C17" w:rsidRPr="003504A3" w:rsidRDefault="00871C17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D129D" w14:textId="77777777" w:rsidR="00871C17" w:rsidRPr="003504A3" w:rsidRDefault="00871C17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871C17" w:rsidRPr="009A193B" w14:paraId="6A4827A5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EA0D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Pri</w:t>
            </w:r>
            <w:r>
              <w:rPr>
                <w:rFonts w:ascii="TH SarabunPSK" w:hAnsi="TH SarabunPSK" w:cs="TH SarabunPSK"/>
                <w:sz w:val="24"/>
                <w:szCs w:val="24"/>
              </w:rPr>
              <w:t>nciples of Biology I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107AE1C8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C495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EEC669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4676D15A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2871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104 Prin</w:t>
            </w:r>
            <w:r>
              <w:rPr>
                <w:rFonts w:ascii="TH SarabunPSK" w:hAnsi="TH SarabunPSK" w:cs="TH SarabunPSK"/>
                <w:sz w:val="24"/>
                <w:szCs w:val="24"/>
              </w:rPr>
              <w:t>ciples of Biology II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28261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57A99757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20B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 Animal Form and Function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528AE36D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E62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231 Anim</w:t>
            </w:r>
            <w:r>
              <w:rPr>
                <w:rFonts w:ascii="TH SarabunPSK" w:hAnsi="TH SarabunPSK" w:cs="TH SarabunPSK"/>
                <w:sz w:val="24"/>
                <w:szCs w:val="24"/>
              </w:rPr>
              <w:t>al Form and Function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6D8414D9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1B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2B2A57D0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FD9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271 Cell 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7384B01E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12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322 Genetics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4C0B0A93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R</w:t>
            </w:r>
            <w:r>
              <w:rPr>
                <w:rFonts w:ascii="TH SarabunPSK" w:hAnsi="TH SarabunPSK" w:cs="TH SarabunPSK"/>
                <w:sz w:val="24"/>
                <w:szCs w:val="24"/>
              </w:rPr>
              <w:t>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35D99644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044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3A7E8E19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CEB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62-489 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Selected Topics in 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7BB9FD93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871C17" w:rsidRPr="003504A3" w:rsidRDefault="00871C17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871C17" w:rsidRPr="003504A3" w:rsidRDefault="00871C17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871C17" w:rsidRPr="003504A3" w:rsidRDefault="00871C17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04A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26B73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71C17" w:rsidRPr="009A193B" w14:paraId="2568704F" w14:textId="77777777" w:rsidTr="001B7EF3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05D2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5F5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106 General Biology La</w:t>
            </w:r>
            <w:r>
              <w:rPr>
                <w:rFonts w:ascii="TH SarabunPSK" w:hAnsi="TH SarabunPSK" w:cs="TH SarabunPSK"/>
                <w:sz w:val="24"/>
                <w:szCs w:val="24"/>
              </w:rPr>
              <w:t>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7B4B86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43633083" w14:textId="77777777" w:rsidTr="001B7EF3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D6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076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BCED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 xml:space="preserve">171 </w:t>
            </w:r>
            <w:r>
              <w:rPr>
                <w:rFonts w:ascii="TH SarabunPSK" w:hAnsi="TH SarabunPSK" w:cs="TH SarabunPSK"/>
                <w:sz w:val="24"/>
                <w:szCs w:val="24"/>
              </w:rPr>
              <w:t>Cell Biology for Health Science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A226A1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71C17" w:rsidRPr="009A193B" w14:paraId="261F9400" w14:textId="77777777" w:rsidTr="001B7EF3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B5B7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871C17" w:rsidRPr="003504A3" w:rsidRDefault="00871C17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27E" w14:textId="77777777" w:rsidR="00871C17" w:rsidRPr="003504A3" w:rsidRDefault="00871C17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504A3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504A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4"/>
                <w:szCs w:val="24"/>
              </w:rPr>
              <w:t>172 Cell Biology for Health Science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0D7D" w14:textId="77777777" w:rsidR="00871C17" w:rsidRPr="003504A3" w:rsidRDefault="00871C17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62F1B3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871C17" w:rsidRPr="009A193B" w:rsidRDefault="00871C17" w:rsidP="00871C1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871C17" w:rsidRPr="003504A3" w:rsidRDefault="00871C17" w:rsidP="00871C1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2F2C34E" w14:textId="77777777" w:rsidR="00871C17" w:rsidRPr="003504A3" w:rsidRDefault="00871C17" w:rsidP="00871C1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3C47E" w14:textId="77777777" w:rsidR="00871C17" w:rsidRPr="003504A3" w:rsidRDefault="00871C17" w:rsidP="00871C1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A3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3504A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504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 w:rsidRPr="003504A3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871C17" w:rsidRPr="003504A3" w:rsidRDefault="00871C17" w:rsidP="00871C1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  <w:cs/>
        </w:rPr>
        <w:tab/>
      </w:r>
      <w:r w:rsidRPr="003504A3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680A4E5D" w14:textId="77777777" w:rsidR="00871C17" w:rsidRDefault="00871C17" w:rsidP="00871C1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871C17" w:rsidRPr="009A193B" w:rsidRDefault="00871C17" w:rsidP="00871C1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B14ECCE" w14:textId="77777777" w:rsidR="00871C17" w:rsidRPr="003504A3" w:rsidRDefault="00871C17" w:rsidP="00871C17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Reduced oxygen tension enhances differentiation of mouse embryonic stem cells into definitive endoderm and distal lung epithelial cells</w:t>
      </w:r>
    </w:p>
    <w:p w14:paraId="19219836" w14:textId="77777777" w:rsidR="00871C17" w:rsidRDefault="00871C17" w:rsidP="00871C1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871C17" w:rsidRPr="009A193B" w:rsidRDefault="00871C17" w:rsidP="00871C1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DC33414" w14:textId="62ACFDAB" w:rsidR="00871C17" w:rsidRPr="003504A3" w:rsidRDefault="00871C17" w:rsidP="00871C17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Pimton,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Lecht, 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Stabler, C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T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Johannes, G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Schulman, E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&amp; Lelkes, P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I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3504A3">
        <w:rPr>
          <w:rFonts w:ascii="TH SarabunPSK" w:hAnsi="TH SarabunPSK" w:cs="TH SarabunPSK"/>
          <w:sz w:val="32"/>
          <w:szCs w:val="32"/>
        </w:rPr>
        <w:t>Hypoxia enhances differentiation of mouse embryonic stem cells into definitive endoderm and distal lung cells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1F055474">
        <w:rPr>
          <w:rFonts w:ascii="TH SarabunPSK" w:hAnsi="TH SarabunPSK" w:cs="TH SarabunPSK"/>
          <w:i/>
          <w:iCs/>
          <w:sz w:val="32"/>
          <w:szCs w:val="32"/>
        </w:rPr>
        <w:t xml:space="preserve">Stem cells and development, </w:t>
      </w:r>
      <w:r w:rsidRPr="1F055474">
        <w:rPr>
          <w:rFonts w:ascii="TH SarabunPSK" w:hAnsi="TH SarabunPSK" w:cs="TH SarabunPSK"/>
          <w:i/>
          <w:iCs/>
          <w:sz w:val="32"/>
          <w:szCs w:val="32"/>
          <w:cs/>
        </w:rPr>
        <w:t>24</w:t>
      </w:r>
      <w:r w:rsidRPr="003504A3">
        <w:rPr>
          <w:rFonts w:ascii="TH SarabunPSK" w:hAnsi="TH SarabunPSK" w:cs="TH SarabunPSK"/>
          <w:sz w:val="32"/>
          <w:szCs w:val="32"/>
          <w:cs/>
        </w:rPr>
        <w:t>(5)</w:t>
      </w:r>
      <w:r w:rsidRPr="003504A3">
        <w:rPr>
          <w:rFonts w:ascii="TH SarabunPSK" w:hAnsi="TH SarabunPSK" w:cs="TH SarabunPSK"/>
          <w:sz w:val="32"/>
          <w:szCs w:val="32"/>
        </w:rPr>
        <w:t xml:space="preserve">, 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663–676. </w:t>
      </w:r>
      <w:r w:rsidRPr="003504A3">
        <w:rPr>
          <w:rFonts w:ascii="TH SarabunPSK" w:hAnsi="TH SarabunPSK" w:cs="TH SarabunPSK"/>
          <w:sz w:val="32"/>
          <w:szCs w:val="32"/>
        </w:rPr>
        <w:t>https</w:t>
      </w:r>
      <w:r w:rsidRPr="003504A3">
        <w:rPr>
          <w:rFonts w:ascii="TH SarabunPSK" w:hAnsi="TH SarabunPSK" w:cs="TH SarabunPSK"/>
          <w:sz w:val="32"/>
          <w:szCs w:val="32"/>
          <w:cs/>
        </w:rPr>
        <w:t>://</w:t>
      </w:r>
      <w:r w:rsidRPr="003504A3">
        <w:rPr>
          <w:rFonts w:ascii="TH SarabunPSK" w:hAnsi="TH SarabunPSK" w:cs="TH SarabunPSK"/>
          <w:sz w:val="32"/>
          <w:szCs w:val="32"/>
        </w:rPr>
        <w:t>doi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org</w:t>
      </w:r>
      <w:r w:rsidRPr="003504A3">
        <w:rPr>
          <w:rFonts w:ascii="TH SarabunPSK" w:hAnsi="TH SarabunPSK" w:cs="TH SarabunPSK"/>
          <w:sz w:val="32"/>
          <w:szCs w:val="32"/>
          <w:cs/>
        </w:rPr>
        <w:t>/10.1089/</w:t>
      </w:r>
      <w:r w:rsidRPr="003504A3">
        <w:rPr>
          <w:rFonts w:ascii="TH SarabunPSK" w:hAnsi="TH SarabunPSK" w:cs="TH SarabunPSK"/>
          <w:sz w:val="32"/>
          <w:szCs w:val="32"/>
        </w:rPr>
        <w:t>scd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.2014.0343 </w:t>
      </w:r>
    </w:p>
    <w:p w14:paraId="1F762CA1" w14:textId="77777777" w:rsidR="00871C17" w:rsidRPr="003504A3" w:rsidRDefault="00871C17" w:rsidP="00871C17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04A3">
        <w:rPr>
          <w:rFonts w:ascii="TH SarabunPSK" w:hAnsi="TH SarabunPSK" w:cs="TH SarabunPSK"/>
          <w:sz w:val="32"/>
          <w:szCs w:val="32"/>
        </w:rPr>
        <w:t>Pimton,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Sarkar, S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Sheth, N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Perets, A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Marcinkiewicz, C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Lazarovici, P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, &amp; Lelkes, P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sz w:val="32"/>
          <w:szCs w:val="32"/>
        </w:rPr>
        <w:t>I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(2011). </w:t>
      </w:r>
      <w:r w:rsidRPr="003504A3">
        <w:rPr>
          <w:rFonts w:ascii="TH SarabunPSK" w:hAnsi="TH SarabunPSK" w:cs="TH SarabunPSK"/>
          <w:sz w:val="32"/>
          <w:szCs w:val="32"/>
        </w:rPr>
        <w:t>Fibronectin</w:t>
      </w:r>
      <w:r w:rsidRPr="003504A3">
        <w:rPr>
          <w:rFonts w:ascii="TH SarabunPSK" w:hAnsi="TH SarabunPSK" w:cs="TH SarabunPSK"/>
          <w:sz w:val="32"/>
          <w:szCs w:val="32"/>
          <w:cs/>
        </w:rPr>
        <w:t>-</w:t>
      </w:r>
      <w:r w:rsidRPr="003504A3">
        <w:rPr>
          <w:rFonts w:ascii="TH SarabunPSK" w:hAnsi="TH SarabunPSK" w:cs="TH SarabunPSK"/>
          <w:sz w:val="32"/>
          <w:szCs w:val="32"/>
        </w:rPr>
        <w:t xml:space="preserve">mediated upregulation of </w:t>
      </w:r>
      <w:r w:rsidRPr="003504A3">
        <w:rPr>
          <w:rFonts w:ascii="Calibri" w:hAnsi="Calibri" w:cs="Calibri"/>
          <w:sz w:val="32"/>
          <w:szCs w:val="32"/>
        </w:rPr>
        <w:t>α</w:t>
      </w:r>
      <w:r w:rsidRPr="003504A3">
        <w:rPr>
          <w:rFonts w:ascii="TH SarabunPSK" w:hAnsi="TH SarabunPSK" w:cs="TH SarabunPSK"/>
          <w:sz w:val="32"/>
          <w:szCs w:val="32"/>
          <w:cs/>
        </w:rPr>
        <w:t>5</w:t>
      </w:r>
      <w:r w:rsidRPr="003504A3">
        <w:rPr>
          <w:rFonts w:ascii="Calibri" w:hAnsi="Calibri" w:cs="Calibri"/>
          <w:sz w:val="32"/>
          <w:szCs w:val="32"/>
        </w:rPr>
        <w:t>β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3504A3">
        <w:rPr>
          <w:rFonts w:ascii="TH SarabunPSK" w:hAnsi="TH SarabunPSK" w:cs="TH SarabunPSK"/>
          <w:sz w:val="32"/>
          <w:szCs w:val="32"/>
        </w:rPr>
        <w:t>integrin and cell adhesion during differentiation of mouse embryonic stem cells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504A3">
        <w:rPr>
          <w:rFonts w:ascii="TH SarabunPSK" w:hAnsi="TH SarabunPSK" w:cs="TH SarabunPSK"/>
          <w:i/>
          <w:iCs/>
          <w:sz w:val="32"/>
          <w:szCs w:val="32"/>
        </w:rPr>
        <w:t xml:space="preserve">Cell adhesion &amp; migration, </w:t>
      </w:r>
      <w:r w:rsidRPr="003504A3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r w:rsidRPr="003504A3">
        <w:rPr>
          <w:rFonts w:ascii="TH SarabunPSK" w:hAnsi="TH SarabunPSK" w:cs="TH SarabunPSK"/>
          <w:sz w:val="32"/>
          <w:szCs w:val="32"/>
          <w:cs/>
        </w:rPr>
        <w:t>(1)</w:t>
      </w:r>
      <w:r w:rsidRPr="003504A3">
        <w:rPr>
          <w:rFonts w:ascii="TH SarabunPSK" w:hAnsi="TH SarabunPSK" w:cs="TH SarabunPSK"/>
          <w:sz w:val="32"/>
          <w:szCs w:val="32"/>
        </w:rPr>
        <w:t xml:space="preserve">, </w:t>
      </w:r>
      <w:r w:rsidRPr="003504A3">
        <w:rPr>
          <w:rFonts w:ascii="TH SarabunPSK" w:hAnsi="TH SarabunPSK" w:cs="TH SarabunPSK"/>
          <w:sz w:val="32"/>
          <w:szCs w:val="32"/>
          <w:cs/>
        </w:rPr>
        <w:t xml:space="preserve">73–82. </w:t>
      </w:r>
      <w:r w:rsidRPr="003504A3">
        <w:rPr>
          <w:rFonts w:ascii="TH SarabunPSK" w:hAnsi="TH SarabunPSK" w:cs="TH SarabunPSK"/>
          <w:sz w:val="32"/>
          <w:szCs w:val="32"/>
        </w:rPr>
        <w:t>https</w:t>
      </w:r>
      <w:r w:rsidRPr="003504A3">
        <w:rPr>
          <w:rFonts w:ascii="TH SarabunPSK" w:hAnsi="TH SarabunPSK" w:cs="TH SarabunPSK"/>
          <w:sz w:val="32"/>
          <w:szCs w:val="32"/>
          <w:cs/>
        </w:rPr>
        <w:t>://</w:t>
      </w:r>
      <w:r w:rsidRPr="003504A3">
        <w:rPr>
          <w:rFonts w:ascii="TH SarabunPSK" w:hAnsi="TH SarabunPSK" w:cs="TH SarabunPSK"/>
          <w:sz w:val="32"/>
          <w:szCs w:val="32"/>
        </w:rPr>
        <w:t>doi</w:t>
      </w:r>
      <w:r w:rsidRPr="003504A3">
        <w:rPr>
          <w:rFonts w:ascii="TH SarabunPSK" w:hAnsi="TH SarabunPSK" w:cs="TH SarabunPSK"/>
          <w:sz w:val="32"/>
          <w:szCs w:val="32"/>
          <w:cs/>
        </w:rPr>
        <w:t>.</w:t>
      </w:r>
      <w:r w:rsidRPr="003504A3">
        <w:rPr>
          <w:rFonts w:ascii="TH SarabunPSK" w:hAnsi="TH SarabunPSK" w:cs="TH SarabunPSK"/>
          <w:sz w:val="32"/>
          <w:szCs w:val="32"/>
        </w:rPr>
        <w:t>org</w:t>
      </w:r>
      <w:r w:rsidRPr="003504A3">
        <w:rPr>
          <w:rFonts w:ascii="TH SarabunPSK" w:hAnsi="TH SarabunPSK" w:cs="TH SarabunPSK"/>
          <w:sz w:val="32"/>
          <w:szCs w:val="32"/>
          <w:cs/>
        </w:rPr>
        <w:t>/10.4161/</w:t>
      </w:r>
      <w:r w:rsidRPr="003504A3">
        <w:rPr>
          <w:rFonts w:ascii="TH SarabunPSK" w:hAnsi="TH SarabunPSK" w:cs="TH SarabunPSK"/>
          <w:sz w:val="32"/>
          <w:szCs w:val="32"/>
        </w:rPr>
        <w:t>cam</w:t>
      </w:r>
      <w:r w:rsidRPr="003504A3">
        <w:rPr>
          <w:rFonts w:ascii="TH SarabunPSK" w:hAnsi="TH SarabunPSK" w:cs="TH SarabunPSK"/>
          <w:sz w:val="32"/>
          <w:szCs w:val="32"/>
          <w:cs/>
        </w:rPr>
        <w:t>.5.1.13704</w:t>
      </w:r>
    </w:p>
    <w:p w14:paraId="296FEF7D" w14:textId="77777777" w:rsidR="00871C17" w:rsidRPr="009A193B" w:rsidRDefault="00871C17" w:rsidP="00871C1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E828C81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871C17" w:rsidRPr="009A193B" w:rsidRDefault="00871C17" w:rsidP="00871C1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4"/>
        <w:gridCol w:w="6085"/>
        <w:gridCol w:w="1159"/>
        <w:gridCol w:w="1106"/>
      </w:tblGrid>
      <w:tr w:rsidR="00871C17" w:rsidRPr="003504A3" w14:paraId="7579D1A5" w14:textId="77777777" w:rsidTr="1F055474">
        <w:trPr>
          <w:tblHeader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8A61FD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998E19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9C72A3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871C17" w:rsidRPr="003504A3" w14:paraId="1904E447" w14:textId="77777777" w:rsidTr="1F055474">
        <w:trPr>
          <w:tblHeader/>
        </w:trPr>
        <w:tc>
          <w:tcPr>
            <w:tcW w:w="469" w:type="pct"/>
            <w:vMerge/>
            <w:vAlign w:val="center"/>
            <w:hideMark/>
          </w:tcPr>
          <w:p w14:paraId="7194DBDC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2" w:type="pct"/>
            <w:vMerge/>
            <w:vAlign w:val="center"/>
            <w:hideMark/>
          </w:tcPr>
          <w:p w14:paraId="769D0D3C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D8C2E7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497948" w14:textId="77777777" w:rsidR="00871C17" w:rsidRPr="003504A3" w:rsidRDefault="00871C17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871C17" w:rsidRPr="003504A3" w14:paraId="1D6D8B62" w14:textId="77777777" w:rsidTr="1F05547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CCA8" w14:textId="77777777" w:rsidR="00871C17" w:rsidRPr="003504A3" w:rsidRDefault="00871C17" w:rsidP="001B7EF3">
            <w:pPr>
              <w:ind w:firstLine="22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Chiangnoon, R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Karawak,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Eamsiri, J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Nuchdang, 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Thamrongsiripak,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Neramitmansook,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Pummarin, 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Pimton,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Nilgumhang, K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&amp; Uttayarat,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504A3">
              <w:rPr>
                <w:rFonts w:ascii="TH SarabunPSK" w:hAnsi="TH SarabunPSK" w:cs="TH SarabunPSK"/>
                <w:sz w:val="28"/>
              </w:rPr>
              <w:t>2023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504A3">
              <w:rPr>
                <w:rFonts w:ascii="TH SarabunPSK" w:hAnsi="TH SarabunPSK" w:cs="TH SarabunPSK"/>
                <w:sz w:val="28"/>
              </w:rPr>
              <w:t>Antibacterial hydrogel sheet dressings composed of poly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vinyl alcohol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3504A3">
              <w:rPr>
                <w:rFonts w:ascii="TH SarabunPSK" w:hAnsi="TH SarabunPSK" w:cs="TH SarabunPSK"/>
                <w:sz w:val="28"/>
              </w:rPr>
              <w:t>and silver nanoparticles by electron beam irradiation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i/>
                <w:iCs/>
                <w:sz w:val="28"/>
              </w:rPr>
              <w:t>Gels, 9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504A3">
              <w:rPr>
                <w:rFonts w:ascii="TH SarabunPSK" w:hAnsi="TH SarabunPSK" w:cs="TH SarabunPSK"/>
                <w:sz w:val="28"/>
              </w:rPr>
              <w:t>, 80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sz w:val="28"/>
              </w:rPr>
              <w:t>https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504A3">
              <w:rPr>
                <w:rFonts w:ascii="TH SarabunPSK" w:hAnsi="TH SarabunPSK" w:cs="TH SarabunPSK"/>
                <w:sz w:val="28"/>
              </w:rPr>
              <w:t>doi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org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10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3390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gels9020080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871C17" w:rsidRPr="003504A3" w14:paraId="4DE52345" w14:textId="77777777" w:rsidTr="1F05547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359" w14:textId="77777777" w:rsidR="00871C17" w:rsidRPr="003504A3" w:rsidRDefault="00871C17" w:rsidP="001B7EF3">
            <w:pPr>
              <w:ind w:firstLine="22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Pimton,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Ratphibun,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Tassaneesuwan, 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Chiangnoon, R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, &amp; Uttayarat, P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504A3">
              <w:rPr>
                <w:rFonts w:ascii="TH SarabunPSK" w:hAnsi="TH SarabunPSK" w:cs="TH SarabunPSK"/>
                <w:sz w:val="28"/>
              </w:rPr>
              <w:t>2022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504A3">
              <w:rPr>
                <w:rFonts w:ascii="TH SarabunPSK" w:hAnsi="TH SarabunPSK" w:cs="TH SarabunPSK"/>
                <w:sz w:val="28"/>
              </w:rPr>
              <w:t>Cytotoxicity evaluation of hydrogel sheet dressings fabricated by gamma irradiation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3504A3">
              <w:rPr>
                <w:rFonts w:ascii="TH SarabunPSK" w:hAnsi="TH SarabunPSK" w:cs="TH SarabunPSK"/>
                <w:sz w:val="28"/>
              </w:rPr>
              <w:t>extract and semi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04A3">
              <w:rPr>
                <w:rFonts w:ascii="TH SarabunPSK" w:hAnsi="TH SarabunPSK" w:cs="TH SarabunPSK"/>
                <w:sz w:val="28"/>
              </w:rPr>
              <w:t>direct contact tests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13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504A3">
              <w:rPr>
                <w:rFonts w:ascii="TH SarabunPSK" w:hAnsi="TH SarabunPSK" w:cs="TH SarabunPSK"/>
                <w:sz w:val="28"/>
              </w:rPr>
              <w:t>, 4583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504A3">
              <w:rPr>
                <w:rFonts w:ascii="TH SarabunPSK" w:hAnsi="TH SarabunPSK" w:cs="TH SarabunPSK"/>
                <w:sz w:val="28"/>
              </w:rPr>
              <w:t>https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504A3">
              <w:rPr>
                <w:rFonts w:ascii="TH SarabunPSK" w:hAnsi="TH SarabunPSK" w:cs="TH SarabunPSK"/>
                <w:sz w:val="28"/>
              </w:rPr>
              <w:t>doi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org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10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48048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tis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2022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504A3">
              <w:rPr>
                <w:rFonts w:ascii="TH SarabunPSK" w:hAnsi="TH SarabunPSK" w:cs="TH SarabunPSK"/>
                <w:sz w:val="28"/>
              </w:rPr>
              <w:t>4583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871C17" w:rsidRPr="003504A3" w14:paraId="29EAF839" w14:textId="77777777" w:rsidTr="1F05547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C4DB" w14:textId="7E2BE842" w:rsidR="00871C17" w:rsidRPr="003504A3" w:rsidRDefault="00871C17" w:rsidP="1F055474">
            <w:pPr>
              <w:ind w:firstLine="22"/>
              <w:rPr>
                <w:rFonts w:ascii="TH SarabunPSK" w:hAnsi="TH SarabunPSK" w:cs="TH SarabunPSK"/>
                <w:sz w:val="28"/>
              </w:rPr>
            </w:pPr>
            <w:r w:rsidRPr="1F055474">
              <w:rPr>
                <w:rFonts w:ascii="TH SarabunPSK" w:hAnsi="TH SarabunPSK" w:cs="TH SarabunPSK"/>
                <w:sz w:val="28"/>
              </w:rPr>
              <w:t>Pongkitivanichkul, C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Samart, D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Tangphati, T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Koomhin, P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Pimton, P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Dam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</w:rPr>
              <w:t>O, P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Payaka, A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, &amp; Channuie, P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F055474">
              <w:rPr>
                <w:rFonts w:ascii="TH SarabunPSK" w:hAnsi="TH SarabunPSK" w:cs="TH SarabunPSK"/>
                <w:sz w:val="28"/>
              </w:rPr>
              <w:t>2020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F055474">
              <w:rPr>
                <w:rFonts w:ascii="TH SarabunPSK" w:hAnsi="TH SarabunPSK" w:cs="TH SarabunPSK"/>
                <w:sz w:val="28"/>
              </w:rPr>
              <w:t>Estimating the size of COVID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</w:rPr>
              <w:t>19 epidemic outbreak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F055474">
              <w:rPr>
                <w:rFonts w:ascii="TH SarabunPSK" w:hAnsi="TH SarabunPSK" w:cs="TH SarabunPSK"/>
                <w:i/>
                <w:iCs/>
                <w:sz w:val="28"/>
              </w:rPr>
              <w:t>Physica Scripta</w:t>
            </w:r>
            <w:r w:rsidRPr="1F055474">
              <w:rPr>
                <w:rFonts w:ascii="TH SarabunPSK" w:hAnsi="TH SarabunPSK" w:cs="TH SarabunPSK"/>
                <w:sz w:val="28"/>
              </w:rPr>
              <w:t xml:space="preserve">, </w:t>
            </w:r>
            <w:r w:rsidRPr="1F055474">
              <w:rPr>
                <w:rFonts w:ascii="TH SarabunPSK" w:hAnsi="TH SarabunPSK" w:cs="TH SarabunPSK"/>
                <w:i/>
                <w:iCs/>
                <w:sz w:val="28"/>
              </w:rPr>
              <w:t>95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(</w:t>
            </w:r>
            <w:r w:rsidRPr="1F055474">
              <w:rPr>
                <w:rFonts w:ascii="TH SarabunPSK" w:hAnsi="TH SarabunPSK" w:cs="TH SarabunPSK"/>
                <w:sz w:val="28"/>
              </w:rPr>
              <w:t>8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)</w:t>
            </w:r>
            <w:r w:rsidRPr="1F055474">
              <w:rPr>
                <w:rFonts w:ascii="TH SarabunPSK" w:hAnsi="TH SarabunPSK" w:cs="TH SarabunPSK"/>
                <w:sz w:val="28"/>
              </w:rPr>
              <w:t>, 085206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F055474">
              <w:rPr>
                <w:rFonts w:ascii="TH SarabunPSK" w:hAnsi="TH SarabunPSK" w:cs="TH SarabunPSK"/>
                <w:sz w:val="28"/>
              </w:rPr>
              <w:t>https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1F055474">
              <w:rPr>
                <w:rFonts w:ascii="TH SarabunPSK" w:hAnsi="TH SarabunPSK" w:cs="TH SarabunPSK"/>
                <w:sz w:val="28"/>
              </w:rPr>
              <w:t>doi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org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</w:rPr>
              <w:t>10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.</w:t>
            </w:r>
            <w:r w:rsidRPr="1F055474">
              <w:rPr>
                <w:rFonts w:ascii="TH SarabunPSK" w:hAnsi="TH SarabunPSK" w:cs="TH SarabunPSK"/>
                <w:sz w:val="28"/>
              </w:rPr>
              <w:t>1088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</w:rPr>
              <w:t>1402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1F055474">
              <w:rPr>
                <w:rFonts w:ascii="TH SarabunPSK" w:hAnsi="TH SarabunPSK" w:cs="TH SarabunPSK"/>
                <w:sz w:val="28"/>
              </w:rPr>
              <w:t>4896</w:t>
            </w:r>
            <w:r w:rsidRPr="1F055474">
              <w:rPr>
                <w:rFonts w:ascii="TH SarabunPSK" w:hAnsi="TH SarabunPSK" w:cs="TH SarabunPSK"/>
                <w:sz w:val="28"/>
                <w:cs/>
              </w:rPr>
              <w:t>/</w:t>
            </w:r>
            <w:r w:rsidRPr="1F055474">
              <w:rPr>
                <w:rFonts w:ascii="TH SarabunPSK" w:hAnsi="TH SarabunPSK" w:cs="TH SarabunPSK"/>
                <w:sz w:val="28"/>
              </w:rPr>
              <w:t>ab9bdf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871C17" w:rsidRPr="003504A3" w:rsidRDefault="00871C17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54CD245A" w14:textId="77777777" w:rsidR="00871C17" w:rsidRPr="009A193B" w:rsidRDefault="00871C17" w:rsidP="00871C1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871C17" w:rsidRPr="009A193B" w:rsidRDefault="00871C17" w:rsidP="00871C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79"/>
        <w:gridCol w:w="1935"/>
      </w:tblGrid>
      <w:tr w:rsidR="00871C17" w:rsidRPr="003504A3" w14:paraId="186F520C" w14:textId="77777777" w:rsidTr="001B7EF3">
        <w:trPr>
          <w:trHeight w:val="163"/>
          <w:tblHeader/>
        </w:trPr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E50143" w14:textId="77777777" w:rsidR="00871C17" w:rsidRPr="003504A3" w:rsidRDefault="00871C17" w:rsidP="001B7E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47412B" w14:textId="77777777" w:rsidR="00871C17" w:rsidRPr="003504A3" w:rsidRDefault="00871C17" w:rsidP="001B7EF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71C17" w:rsidRPr="003504A3" w14:paraId="0A1B96CF" w14:textId="77777777" w:rsidTr="001B7EF3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F1ED" w14:textId="77777777" w:rsidR="00871C17" w:rsidRPr="003504A3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504A3">
              <w:rPr>
                <w:rFonts w:ascii="TH SarabunPSK" w:hAnsi="TH SarabunPSK" w:cs="TH SarabunPSK"/>
                <w:sz w:val="28"/>
              </w:rPr>
              <w:t>AHE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3504A3">
              <w:rPr>
                <w:rFonts w:ascii="TH SarabunPSK" w:hAnsi="TH SarabunPSK" w:cs="TH SarabunPSK"/>
                <w:sz w:val="28"/>
              </w:rPr>
              <w:t>PR187338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3512" w14:textId="77777777" w:rsidR="00871C17" w:rsidRPr="003504A3" w:rsidRDefault="00871C17" w:rsidP="001B7EF3">
            <w:pPr>
              <w:rPr>
                <w:rFonts w:ascii="TH SarabunPSK" w:hAnsi="TH SarabunPSK" w:cs="TH SarabunPSK"/>
                <w:sz w:val="28"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871C17" w:rsidRPr="003504A3" w14:paraId="43F3622C" w14:textId="77777777" w:rsidTr="001B7EF3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077" w14:textId="77777777" w:rsidR="00871C17" w:rsidRPr="003504A3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Oral Presentation Award winner in the ESCs</w:t>
            </w:r>
            <w:r w:rsidRPr="003504A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504A3">
              <w:rPr>
                <w:rFonts w:ascii="TH SarabunPSK" w:hAnsi="TH SarabunPSK" w:cs="TH SarabunPSK"/>
                <w:sz w:val="28"/>
              </w:rPr>
              <w:t>iPS Category, 2013 Vermont Stem Cell Conference, College of Medicine, University of Vermont, USA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957" w14:textId="77777777" w:rsidR="00871C17" w:rsidRPr="003504A3" w:rsidRDefault="00871C17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504A3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1231BE67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ED"/>
    <w:multiLevelType w:val="hybridMultilevel"/>
    <w:tmpl w:val="3F5AB0F0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244C80"/>
    <w:multiLevelType w:val="hybridMultilevel"/>
    <w:tmpl w:val="C6704A66"/>
    <w:lvl w:ilvl="0" w:tplc="E77E8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65983"/>
    <w:multiLevelType w:val="hybridMultilevel"/>
    <w:tmpl w:val="A136423E"/>
    <w:lvl w:ilvl="0" w:tplc="E77E8A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25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918414">
    <w:abstractNumId w:val="2"/>
  </w:num>
  <w:num w:numId="3" w16cid:durableId="213995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7E"/>
    <w:rsid w:val="00845825"/>
    <w:rsid w:val="00871C17"/>
    <w:rsid w:val="009271ED"/>
    <w:rsid w:val="00F3127E"/>
    <w:rsid w:val="00F8788B"/>
    <w:rsid w:val="00F97D44"/>
    <w:rsid w:val="1F0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926"/>
  <w15:chartTrackingRefBased/>
  <w15:docId w15:val="{38897E78-6239-4303-91EA-56F181A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1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C1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871C1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871C1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871C1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871C1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2025-07-23T09:11:00Z</dcterms:created>
  <dcterms:modified xsi:type="dcterms:W3CDTF">2025-07-23T09:11:00Z</dcterms:modified>
</cp:coreProperties>
</file>