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1B939C74" wp14:editId="08E5D9E6">
            <wp:extent cx="501650" cy="779145"/>
            <wp:effectExtent l="0" t="0" r="0" b="0"/>
            <wp:docPr id="66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2710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2538FFD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 ดร.อรรถวดี  แซ่หยุ่น</w:t>
      </w:r>
    </w:p>
    <w:p w14:paraId="0A37501D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2"/>
        <w:gridCol w:w="986"/>
        <w:gridCol w:w="2460"/>
      </w:tblGrid>
      <w:tr w:rsidR="0012710B" w:rsidRPr="0012710B" w14:paraId="6008C311" w14:textId="77777777" w:rsidTr="00484006">
        <w:tc>
          <w:tcPr>
            <w:tcW w:w="5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86EF2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86D976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672825</w:t>
            </w:r>
          </w:p>
          <w:p w14:paraId="373920A9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73DE105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attawadee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67C6E50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7"/>
        <w:gridCol w:w="1917"/>
        <w:gridCol w:w="3990"/>
        <w:gridCol w:w="1570"/>
      </w:tblGrid>
      <w:tr w:rsidR="0012710B" w:rsidRPr="003A3B4D" w14:paraId="187A4588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3D2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4DE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7DB0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3AA5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3A3B4D" w14:paraId="5DE244DF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017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A81E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1A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49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12710B" w:rsidRPr="003A3B4D" w14:paraId="7C50A67F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08F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67A6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เภสัชศาสตร์ 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6371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23B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12710B" w:rsidRPr="0012710B" w:rsidRDefault="0012710B" w:rsidP="00012D9B">
      <w:pPr>
        <w:spacing w:after="0" w:line="276" w:lineRule="auto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E6A309D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ประสบการณ์การทำงาน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76"/>
        <w:gridCol w:w="4979"/>
        <w:gridCol w:w="1859"/>
      </w:tblGrid>
      <w:tr w:rsidR="0012710B" w:rsidRPr="003A3B4D" w14:paraId="5D65E5AA" w14:textId="77777777" w:rsidTr="003A3B4D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E51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70E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องค์การหรือหน่วยงาน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8AD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3A3B4D" w14:paraId="4F07972C" w14:textId="77777777" w:rsidTr="003A3B4D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512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214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F73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</w:tbl>
    <w:p w14:paraId="6A05A809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73339981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ความเชี่ยวชาญ</w:t>
      </w:r>
    </w:p>
    <w:p w14:paraId="6B7053F8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60962685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Drug delivery system</w:t>
      </w:r>
    </w:p>
    <w:p w14:paraId="71E5CDC7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Cosmetic science</w:t>
      </w:r>
    </w:p>
    <w:p w14:paraId="5A39BBE3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2F7AEE9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3"/>
        <w:gridCol w:w="1356"/>
        <w:gridCol w:w="2033"/>
        <w:gridCol w:w="3205"/>
        <w:gridCol w:w="997"/>
      </w:tblGrid>
      <w:tr w:rsidR="0012710B" w:rsidRPr="0012710B" w14:paraId="6865ED35" w14:textId="77777777" w:rsidTr="00012D9B">
        <w:trPr>
          <w:tblHeader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32A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D76" w14:textId="77777777" w:rsidR="0012710B" w:rsidRPr="0012710B" w:rsidRDefault="0012710B" w:rsidP="00012D9B">
            <w:pPr>
              <w:spacing w:after="0" w:line="276" w:lineRule="auto"/>
              <w:ind w:right="3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4E78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D1A" w14:textId="77777777" w:rsidR="0012710B" w:rsidRPr="0012710B" w:rsidRDefault="0012710B" w:rsidP="00012D9B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  <w:p w14:paraId="41C8F396" w14:textId="77777777" w:rsidR="0012710B" w:rsidRPr="0012710B" w:rsidRDefault="0012710B" w:rsidP="00012D9B">
            <w:pPr>
              <w:spacing w:after="0" w:line="276" w:lineRule="auto"/>
              <w:ind w:right="3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B9F" w14:textId="77777777" w:rsidR="0012710B" w:rsidRPr="0012710B" w:rsidRDefault="0012710B" w:rsidP="00012D9B">
            <w:pPr>
              <w:spacing w:after="0" w:line="276" w:lineRule="auto"/>
              <w:ind w:right="3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2710B" w:rsidRPr="0012710B" w14:paraId="25DE134B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D04205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72A3D3EC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9FF36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0D0B940D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E9ACB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สาขาวิชาเภสัชกรรม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br/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อุตสาหการ</w:t>
            </w:r>
          </w:p>
          <w:p w14:paraId="0E27B00A" w14:textId="77777777" w:rsidR="0012710B" w:rsidRPr="0012710B" w:rsidRDefault="0012710B" w:rsidP="00012D9B">
            <w:pPr>
              <w:tabs>
                <w:tab w:val="left" w:pos="1584"/>
              </w:tabs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D6D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5B4E0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135A9A8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61E4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4D5A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768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EC66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37AD42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F31C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FE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2826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B0078BA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9056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0A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9C43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D717CCF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BEF0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2D8B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81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7827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6171025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E0A4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0E0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BF3C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68F3ED8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8A12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6DB8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7CC1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169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FFD3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591E4E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9937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F23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2F64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DC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316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E6F9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FDCB167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DCEA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9E25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523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E4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5622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7AEE9D10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47A0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3CB0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5931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8B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7F28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DCCD582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B9E2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F9E5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71B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22B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A5D2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F93A126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610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805D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F29E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5DA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442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บูรณาการเภสัชศาสตร์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B4B8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0BDFAD0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FF5F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0AD6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2907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3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สัมมนาทางเภสัชกรรมอุตสาหการ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226A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4EA1791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D93B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B5B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04FF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5D42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F0D7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5D2171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2F1B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2C34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A4E5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15F6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ปฎิบัติการวิทยาการเครื่องสำอาง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1983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36975F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FEF7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4DB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D0D3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56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D245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C82B0F0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7E9035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231BE67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71E8B2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36FEB5B0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FA39F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สาขาวิชาเภสัชกรรม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br/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อุตสาหการ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023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ชีวเภสัชศาสตร์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1630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2556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12710B" w:rsidRPr="0012710B" w14:paraId="30396FB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7AA6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6D06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1C9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79B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72C0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E62A7F7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2191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18F9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601F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3DC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CABC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E57DEB8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8B5D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B4A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9C6F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C7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F511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23C91B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9C3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3141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B140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EE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C75D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66C91C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355A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6511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4E37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72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30F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7C6A1F4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6542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1E39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B00A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A87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6D79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C187EEA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31B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11D2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26E5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190F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403A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5EDCA4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31C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398E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87F2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4C3D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93A6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5BDEE3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BA73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3F2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5C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173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020A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B499722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270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04CB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71CD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3AF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541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เทคโนโลยีการผลิตพฤกษเภสัชภัณฑ์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F701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D75135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FCA4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6A72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5CD1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E17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BBB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B44A7C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B595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8D3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05E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46F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17F8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75241AFB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F722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48A4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40D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128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5229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66DA47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DCDA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EA2D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355C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54A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1F0B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8B96B6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AAFB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E48E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8EB2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CC73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731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พันธุวิศวกรรมทางเภสัชศาสตร์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FD38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75C2F02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4BEF0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FE2DD96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6ADD3C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27357532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562D6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วิทยาศาสตรมหาบัณฑิต สาขานวัตกรรมยาและเครื่องสำอาง หลักสูตรนานาชาติ (หลักสูตรใหม่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81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75BEE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0779061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023C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B549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6C19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39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6946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5C0D1E0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446C4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87F57B8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DAE02D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54738AF4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8302F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ปรัชญาดุษฎีบัณฑิต สาขานวัตกรรมยาและเครื่องสำอาง หลักสูตรนานาชาติ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  <w:p w14:paraId="39ED958B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D1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A1A19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5BC5121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BBD8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BA33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FCBC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1B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C6B0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8B1C82B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2A36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1F13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9946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DC8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123B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A88166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CEA3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9567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1F85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92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FE7C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</w:tbl>
    <w:p w14:paraId="41004F19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77CB6A5A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7A2BEB59" w14:textId="77777777" w:rsidR="0012710B" w:rsidRPr="0012710B" w:rsidRDefault="0012710B" w:rsidP="00012D9B">
      <w:pPr>
        <w:numPr>
          <w:ilvl w:val="1"/>
          <w:numId w:val="3"/>
        </w:num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19AA281" w14:textId="77777777" w:rsidR="0012710B" w:rsidRPr="0012710B" w:rsidRDefault="0012710B" w:rsidP="00012D9B">
      <w:pPr>
        <w:pStyle w:val="a3"/>
        <w:numPr>
          <w:ilvl w:val="0"/>
          <w:numId w:val="6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  <w:cs/>
        </w:rPr>
        <w:t>การสกัดและการพัฒนาสูตรตำรับโล่ติ๊นเพื่อควบคุมแมลงศัตรูพืช</w:t>
      </w: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Extraction and Formulation Development of </w:t>
      </w:r>
      <w:r w:rsidRPr="0012710B">
        <w:rPr>
          <w:rFonts w:ascii="TH SarabunPSK" w:eastAsia="TH Sarabun PSK" w:hAnsi="TH SarabunPSK" w:cs="TH SarabunPSK"/>
          <w:i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for Insect Pest Control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7C0C651" w14:textId="77777777" w:rsidR="0012710B" w:rsidRPr="0012710B" w:rsidRDefault="0012710B" w:rsidP="00012D9B">
      <w:pPr>
        <w:spacing w:after="0" w:line="276" w:lineRule="auto"/>
        <w:ind w:left="720"/>
        <w:rPr>
          <w:rFonts w:ascii="TH SarabunPSK" w:eastAsia="TH Sarabun PSK" w:hAnsi="TH SarabunPSK" w:cs="TH SarabunPSK"/>
          <w:sz w:val="32"/>
          <w:szCs w:val="32"/>
        </w:rPr>
      </w:pPr>
    </w:p>
    <w:p w14:paraId="5DD4C9F8" w14:textId="77777777" w:rsidR="0012710B" w:rsidRPr="0012710B" w:rsidRDefault="0012710B" w:rsidP="00012D9B">
      <w:pPr>
        <w:numPr>
          <w:ilvl w:val="1"/>
          <w:numId w:val="3"/>
        </w:num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67C31ED0" w14:textId="563480E8" w:rsidR="0012710B" w:rsidRPr="0012710B" w:rsidRDefault="0012710B" w:rsidP="35D21766">
      <w:pPr>
        <w:spacing w:after="0" w:line="276" w:lineRule="auto"/>
        <w:ind w:left="774"/>
        <w:jc w:val="both"/>
        <w:rPr>
          <w:rFonts w:ascii="TH Sarabun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lastRenderedPageBreak/>
        <w:t>1. Sae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Yun,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Ovartlarnporn, C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Itharat,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12710B">
        <w:rPr>
          <w:rFonts w:ascii="TH SarabunPSK" w:eastAsia="TH Sarabun PSK" w:hAnsi="TH SarabunPSK" w:cs="TH SarabunPSK"/>
          <w:sz w:val="32"/>
          <w:szCs w:val="32"/>
        </w:rPr>
        <w:t>&amp; Wiwattanapatapee, R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2006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Extraction of rotenone from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and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malaccensis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by pressurized liquid extraction compared with maceration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Journal of Chromatography A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1125, 172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176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hyperlink r:id="rId6">
        <w:r w:rsidRPr="0012710B">
          <w:rPr>
            <w:rFonts w:ascii="TH SarabunPSK" w:eastAsia="TH Sarabun PSK" w:hAnsi="TH SarabunPSK" w:cs="TH SarabunPSK"/>
            <w:sz w:val="32"/>
            <w:szCs w:val="32"/>
          </w:rPr>
          <w:t>https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://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doi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org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10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1016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j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chroma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2006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05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075</w:t>
        </w:r>
      </w:hyperlink>
    </w:p>
    <w:p w14:paraId="79AE04DE" w14:textId="094C806A" w:rsidR="0012710B" w:rsidRPr="0012710B" w:rsidRDefault="0012710B" w:rsidP="35D21766">
      <w:pPr>
        <w:spacing w:after="0" w:line="276" w:lineRule="auto"/>
        <w:ind w:left="774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2. Wiwattanapatapee, R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Sae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Yun,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Petcharat, J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Ovartlarnporn, C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12710B">
        <w:rPr>
          <w:rFonts w:ascii="TH SarabunPSK" w:eastAsia="TH Sarabun PSK" w:hAnsi="TH SarabunPSK" w:cs="TH SarabunPSK"/>
          <w:sz w:val="32"/>
          <w:szCs w:val="32"/>
        </w:rPr>
        <w:t>&amp; Itharat,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2009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Development and evaluation of granule and emulsifiable concentrate formulations containing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extract for crop pest control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Journal of Agricultural and Food Chemistry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57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23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11234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11241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https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1021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jf901862z</w:t>
      </w:r>
    </w:p>
    <w:p w14:paraId="308D56CC" w14:textId="77777777" w:rsidR="0012710B" w:rsidRPr="0012710B" w:rsidRDefault="0012710B" w:rsidP="00012D9B">
      <w:pPr>
        <w:spacing w:after="0" w:line="276" w:lineRule="auto"/>
        <w:ind w:left="108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0294BBA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Pr="0012710B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ปี</w:t>
      </w:r>
    </w:p>
    <w:p w14:paraId="1AA14B9F" w14:textId="77777777" w:rsidR="0012710B" w:rsidRPr="0012710B" w:rsidRDefault="0012710B" w:rsidP="35D21766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6.1 บทความวิจัยในระดับนานาชาติ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6"/>
        <w:gridCol w:w="5735"/>
        <w:gridCol w:w="1067"/>
        <w:gridCol w:w="1506"/>
      </w:tblGrid>
      <w:tr w:rsidR="0012710B" w:rsidRPr="0012710B" w14:paraId="0341E444" w14:textId="77777777" w:rsidTr="35D21766">
        <w:trPr>
          <w:tblHeader/>
        </w:trPr>
        <w:tc>
          <w:tcPr>
            <w:tcW w:w="492" w:type="pct"/>
          </w:tcPr>
          <w:p w14:paraId="7F8A61F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112" w:type="pct"/>
          </w:tcPr>
          <w:p w14:paraId="7FCFCAE0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i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79" w:type="pct"/>
          </w:tcPr>
          <w:p w14:paraId="70D8C2E7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817" w:type="pct"/>
          </w:tcPr>
          <w:p w14:paraId="30497948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2710B" w:rsidRPr="0012710B" w14:paraId="22005025" w14:textId="77777777" w:rsidTr="35D21766">
        <w:tc>
          <w:tcPr>
            <w:tcW w:w="492" w:type="pct"/>
          </w:tcPr>
          <w:p w14:paraId="649841BE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12" w:type="pct"/>
          </w:tcPr>
          <w:p w14:paraId="32E19B23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Pipatrattanaseree, W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Intareeya, C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Koonnoot,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Ontong,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Thaptimthong, 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Rattanajarasroj,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Chaisomboonpan,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.,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&amp;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Exploring the enzymatic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based biological activities of kratom leaves extracts on alpha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amylase, alpha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glucosidase, angiotensin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converting enzyme, and cholinesterases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Thai Traditional &amp; Alternative Medicine, 21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617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635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</w:tcPr>
          <w:p w14:paraId="4AA77832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7D0DFE3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12710B" w:rsidRPr="0012710B" w14:paraId="233F11D5" w14:textId="77777777" w:rsidTr="35D21766">
        <w:tc>
          <w:tcPr>
            <w:tcW w:w="492" w:type="pct"/>
          </w:tcPr>
          <w:p w14:paraId="18F999B5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12" w:type="pct"/>
          </w:tcPr>
          <w:p w14:paraId="67D5C34D" w14:textId="118BB7C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Chingunpitak, J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Pannoi, K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Horkul, K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&amp; Tungtongsakul, 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Formulation and development of a body gel scrub using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Areca catechu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seed extract and microbeads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Pharmacia, 70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1373-1383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</w:p>
          <w:p w14:paraId="7004944B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3897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pharmacia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70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e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106321</w:t>
            </w:r>
          </w:p>
        </w:tc>
        <w:tc>
          <w:tcPr>
            <w:tcW w:w="579" w:type="pct"/>
          </w:tcPr>
          <w:p w14:paraId="310F524B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3EB0BC77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12710B" w:rsidRPr="0012710B" w14:paraId="0C9702B1" w14:textId="77777777" w:rsidTr="35D21766">
        <w:tc>
          <w:tcPr>
            <w:tcW w:w="492" w:type="pct"/>
          </w:tcPr>
          <w:p w14:paraId="5FCD5EC4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112" w:type="pct"/>
          </w:tcPr>
          <w:p w14:paraId="5953C625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Sakdiset, P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characterization of lidocaine hcl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loaded proniosome gels with skin penetration enhancers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86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jddst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104639</w:t>
            </w:r>
          </w:p>
        </w:tc>
        <w:tc>
          <w:tcPr>
            <w:tcW w:w="579" w:type="pct"/>
          </w:tcPr>
          <w:p w14:paraId="4771EC24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2D98F6D6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12710B" w:rsidRPr="0012710B" w14:paraId="37731114" w14:textId="77777777" w:rsidTr="35D21766">
        <w:tc>
          <w:tcPr>
            <w:tcW w:w="492" w:type="pct"/>
          </w:tcPr>
          <w:p w14:paraId="2598DEE6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112" w:type="pct"/>
          </w:tcPr>
          <w:p w14:paraId="368594DB" w14:textId="6A7F5ED8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cosmetics9010003</w:t>
            </w:r>
          </w:p>
        </w:tc>
        <w:tc>
          <w:tcPr>
            <w:tcW w:w="579" w:type="pct"/>
          </w:tcPr>
          <w:p w14:paraId="1027DF72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</w:p>
        </w:tc>
        <w:tc>
          <w:tcPr>
            <w:tcW w:w="817" w:type="pct"/>
          </w:tcPr>
          <w:p w14:paraId="72168290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797E50C6" w14:textId="77777777" w:rsidR="003A3B4D" w:rsidRDefault="003A3B4D" w:rsidP="00012D9B">
      <w:pPr>
        <w:spacing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5"/>
        <w:gridCol w:w="2069"/>
      </w:tblGrid>
      <w:tr w:rsidR="0012710B" w:rsidRPr="0012710B" w14:paraId="186F520C" w14:textId="77777777" w:rsidTr="003A3B4D">
        <w:tc>
          <w:tcPr>
            <w:tcW w:w="3877" w:type="pct"/>
          </w:tcPr>
          <w:p w14:paraId="05E50143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เกียรติคุณ/รางวัลที่ได้รับ</w:t>
            </w:r>
          </w:p>
        </w:tc>
        <w:tc>
          <w:tcPr>
            <w:tcW w:w="1123" w:type="pct"/>
          </w:tcPr>
          <w:p w14:paraId="0247412B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12710B" w14:paraId="10FD0A2F" w14:textId="77777777" w:rsidTr="003A3B4D">
        <w:tc>
          <w:tcPr>
            <w:tcW w:w="3877" w:type="pct"/>
          </w:tcPr>
          <w:p w14:paraId="5AB11D06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PR227994</w:t>
            </w:r>
          </w:p>
        </w:tc>
        <w:tc>
          <w:tcPr>
            <w:tcW w:w="1123" w:type="pct"/>
          </w:tcPr>
          <w:p w14:paraId="3A67920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7B04FA47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68C698B" w14:textId="77777777" w:rsidR="00F97D44" w:rsidRPr="0012710B" w:rsidRDefault="00F97D44" w:rsidP="00012D9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12710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87A"/>
    <w:multiLevelType w:val="hybridMultilevel"/>
    <w:tmpl w:val="B986B926"/>
    <w:lvl w:ilvl="0" w:tplc="1A463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E70CD"/>
    <w:multiLevelType w:val="multilevel"/>
    <w:tmpl w:val="517458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37AF734C"/>
    <w:multiLevelType w:val="multilevel"/>
    <w:tmpl w:val="DBF6F9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13EB2"/>
    <w:multiLevelType w:val="multilevel"/>
    <w:tmpl w:val="C88E747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4" w15:restartNumberingAfterBreak="0">
    <w:nsid w:val="4B084176"/>
    <w:multiLevelType w:val="multilevel"/>
    <w:tmpl w:val="1924C86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5" w15:restartNumberingAfterBreak="0">
    <w:nsid w:val="78243D1A"/>
    <w:multiLevelType w:val="multilevel"/>
    <w:tmpl w:val="B76C1E56"/>
    <w:lvl w:ilvl="0">
      <w:start w:val="6"/>
      <w:numFmt w:val="decimal"/>
      <w:lvlText w:val="%1."/>
      <w:lvlJc w:val="left"/>
      <w:pPr>
        <w:ind w:left="360" w:hanging="360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747000954">
    <w:abstractNumId w:val="1"/>
  </w:num>
  <w:num w:numId="2" w16cid:durableId="685056571">
    <w:abstractNumId w:val="2"/>
  </w:num>
  <w:num w:numId="3" w16cid:durableId="1383872149">
    <w:abstractNumId w:val="4"/>
  </w:num>
  <w:num w:numId="4" w16cid:durableId="536889039">
    <w:abstractNumId w:val="3"/>
  </w:num>
  <w:num w:numId="5" w16cid:durableId="1947540332">
    <w:abstractNumId w:val="5"/>
  </w:num>
  <w:num w:numId="6" w16cid:durableId="83827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A"/>
    <w:rsid w:val="00012D9B"/>
    <w:rsid w:val="0012710B"/>
    <w:rsid w:val="003A3B4D"/>
    <w:rsid w:val="003C4CDE"/>
    <w:rsid w:val="004B1A6A"/>
    <w:rsid w:val="008D2880"/>
    <w:rsid w:val="00F8788B"/>
    <w:rsid w:val="00F97D44"/>
    <w:rsid w:val="35D21766"/>
    <w:rsid w:val="3F26A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CFD3"/>
  <w15:chartTrackingRefBased/>
  <w15:docId w15:val="{2F85077B-DD19-4076-B67E-014FBDCB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0B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0B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hroma.2006.05.0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2025-07-23T06:35:00Z</dcterms:created>
  <dcterms:modified xsi:type="dcterms:W3CDTF">2025-07-23T06:35:00Z</dcterms:modified>
</cp:coreProperties>
</file>